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45F9" w:rsidRDefault="007645F9">
      <w:pPr>
        <w:rPr>
          <w:b/>
          <w:bCs/>
          <w:color w:val="000000"/>
          <w:sz w:val="24"/>
        </w:rPr>
      </w:pPr>
    </w:p>
    <w:p w:rsidR="007645F9" w:rsidRDefault="007645F9">
      <w:pPr>
        <w:jc w:val="center"/>
        <w:rPr>
          <w:b/>
          <w:bCs/>
          <w:color w:val="000000"/>
        </w:rPr>
      </w:pPr>
    </w:p>
    <w:p w:rsidR="007645F9" w:rsidRDefault="007645F9">
      <w:pPr>
        <w:jc w:val="center"/>
        <w:rPr>
          <w:b/>
          <w:bCs/>
          <w:color w:val="000000"/>
          <w:sz w:val="32"/>
        </w:rPr>
      </w:pPr>
    </w:p>
    <w:p w:rsidR="007645F9" w:rsidRDefault="007645F9">
      <w:pPr>
        <w:jc w:val="center"/>
        <w:rPr>
          <w:b/>
          <w:bCs/>
          <w:color w:val="000000"/>
        </w:rPr>
      </w:pPr>
    </w:p>
    <w:p w:rsidR="007645F9" w:rsidRDefault="007645F9">
      <w:pPr>
        <w:jc w:val="center"/>
        <w:rPr>
          <w:b/>
          <w:bCs/>
          <w:color w:val="000000"/>
        </w:rPr>
      </w:pPr>
    </w:p>
    <w:p w:rsidR="007645F9" w:rsidRDefault="007645F9">
      <w:pPr>
        <w:jc w:val="center"/>
        <w:rPr>
          <w:b/>
          <w:bCs/>
          <w:color w:val="000000"/>
        </w:rPr>
      </w:pPr>
    </w:p>
    <w:p w:rsidR="007645F9" w:rsidRDefault="007645F9">
      <w:pPr>
        <w:jc w:val="center"/>
        <w:rPr>
          <w:b/>
          <w:bCs/>
          <w:color w:val="000000"/>
        </w:rPr>
      </w:pPr>
    </w:p>
    <w:p w:rsidR="007645F9" w:rsidRDefault="007645F9">
      <w:pPr>
        <w:jc w:val="center"/>
        <w:rPr>
          <w:b/>
          <w:bCs/>
          <w:color w:val="000000"/>
        </w:rPr>
      </w:pPr>
    </w:p>
    <w:p w:rsidR="007645F9" w:rsidRDefault="007645F9">
      <w:pPr>
        <w:jc w:val="center"/>
        <w:rPr>
          <w:b/>
          <w:bCs/>
          <w:color w:val="000000"/>
        </w:rPr>
      </w:pPr>
    </w:p>
    <w:p w:rsidR="007645F9" w:rsidRDefault="007645F9">
      <w:pPr>
        <w:jc w:val="center"/>
        <w:rPr>
          <w:b/>
          <w:bCs/>
          <w:color w:val="000000"/>
          <w:spacing w:val="26"/>
          <w:sz w:val="72"/>
          <w:szCs w:val="72"/>
        </w:rPr>
      </w:pPr>
    </w:p>
    <w:p w:rsidR="007645F9" w:rsidRDefault="00562635">
      <w:pPr>
        <w:jc w:val="center"/>
        <w:rPr>
          <w:b/>
          <w:bCs/>
          <w:color w:val="000000"/>
          <w:spacing w:val="26"/>
          <w:sz w:val="72"/>
          <w:szCs w:val="72"/>
        </w:rPr>
      </w:pPr>
      <w:r>
        <w:rPr>
          <w:rFonts w:hint="eastAsia"/>
          <w:b/>
          <w:bCs/>
          <w:color w:val="000000"/>
          <w:spacing w:val="26"/>
          <w:sz w:val="72"/>
          <w:szCs w:val="72"/>
        </w:rPr>
        <w:t>比选文件</w:t>
      </w:r>
    </w:p>
    <w:p w:rsidR="007645F9" w:rsidRDefault="007645F9">
      <w:pPr>
        <w:jc w:val="center"/>
        <w:rPr>
          <w:b/>
          <w:bCs/>
          <w:color w:val="000000"/>
          <w:sz w:val="32"/>
        </w:rPr>
      </w:pPr>
    </w:p>
    <w:p w:rsidR="007645F9" w:rsidRDefault="007645F9">
      <w:pPr>
        <w:jc w:val="center"/>
        <w:rPr>
          <w:b/>
          <w:bCs/>
          <w:color w:val="000000"/>
          <w:sz w:val="72"/>
        </w:rPr>
      </w:pPr>
    </w:p>
    <w:p w:rsidR="007645F9" w:rsidRDefault="00562635">
      <w:pPr>
        <w:adjustRightInd w:val="0"/>
        <w:snapToGrid w:val="0"/>
        <w:spacing w:line="360" w:lineRule="auto"/>
        <w:rPr>
          <w:rFonts w:ascii="楷体" w:eastAsia="楷体" w:hAnsi="楷体"/>
          <w:b/>
          <w:color w:val="000000"/>
          <w:sz w:val="28"/>
          <w:szCs w:val="28"/>
        </w:rPr>
      </w:pPr>
      <w:r>
        <w:rPr>
          <w:rFonts w:ascii="楷体" w:eastAsia="楷体" w:hAnsi="楷体" w:hint="eastAsia"/>
          <w:b/>
          <w:color w:val="000000"/>
          <w:sz w:val="28"/>
          <w:szCs w:val="28"/>
        </w:rPr>
        <w:t>项目编号：ZKYZDHYJS-2019001</w:t>
      </w:r>
    </w:p>
    <w:p w:rsidR="007645F9" w:rsidRDefault="00562635">
      <w:pPr>
        <w:adjustRightInd w:val="0"/>
        <w:snapToGrid w:val="0"/>
        <w:spacing w:line="360" w:lineRule="auto"/>
        <w:rPr>
          <w:rFonts w:ascii="楷体" w:eastAsia="楷体" w:hAnsi="楷体"/>
          <w:b/>
          <w:bCs/>
          <w:color w:val="000000"/>
          <w:sz w:val="32"/>
        </w:rPr>
      </w:pPr>
      <w:r>
        <w:rPr>
          <w:rFonts w:ascii="楷体" w:eastAsia="楷体" w:hAnsi="楷体" w:hint="eastAsia"/>
          <w:b/>
          <w:bCs/>
          <w:color w:val="000000"/>
          <w:sz w:val="32"/>
          <w:szCs w:val="32"/>
        </w:rPr>
        <w:t>项目名称：</w:t>
      </w:r>
      <w:r>
        <w:rPr>
          <w:rFonts w:ascii="楷体" w:eastAsia="楷体" w:hAnsi="楷体" w:hint="eastAsia"/>
          <w:b/>
          <w:color w:val="000000"/>
          <w:sz w:val="28"/>
          <w:szCs w:val="28"/>
        </w:rPr>
        <w:t>中国科学院自动化研究所食堂服务招商项目</w:t>
      </w:r>
    </w:p>
    <w:p w:rsidR="007645F9" w:rsidRDefault="007645F9">
      <w:pPr>
        <w:adjustRightInd w:val="0"/>
        <w:snapToGrid w:val="0"/>
        <w:spacing w:line="360" w:lineRule="auto"/>
        <w:rPr>
          <w:rFonts w:ascii="楷体" w:eastAsia="楷体" w:hAnsi="楷体"/>
          <w:b/>
          <w:bCs/>
          <w:color w:val="000000"/>
          <w:sz w:val="32"/>
        </w:rPr>
      </w:pPr>
    </w:p>
    <w:p w:rsidR="007645F9" w:rsidRDefault="007645F9">
      <w:pPr>
        <w:rPr>
          <w:rFonts w:ascii="楷体" w:eastAsia="楷体" w:hAnsi="楷体"/>
          <w:b/>
          <w:bCs/>
          <w:color w:val="000000"/>
          <w:sz w:val="30"/>
        </w:rPr>
      </w:pPr>
    </w:p>
    <w:p w:rsidR="007645F9" w:rsidRDefault="007645F9">
      <w:pPr>
        <w:rPr>
          <w:rFonts w:ascii="楷体" w:eastAsia="楷体" w:hAnsi="楷体"/>
          <w:b/>
          <w:bCs/>
          <w:color w:val="000000"/>
          <w:sz w:val="30"/>
        </w:rPr>
      </w:pPr>
    </w:p>
    <w:p w:rsidR="007645F9" w:rsidRDefault="007645F9">
      <w:pPr>
        <w:rPr>
          <w:rFonts w:ascii="楷体" w:eastAsia="楷体" w:hAnsi="楷体"/>
          <w:b/>
          <w:bCs/>
          <w:color w:val="000000"/>
          <w:sz w:val="30"/>
        </w:rPr>
      </w:pPr>
    </w:p>
    <w:p w:rsidR="007645F9" w:rsidRDefault="007645F9">
      <w:pPr>
        <w:adjustRightInd w:val="0"/>
        <w:snapToGrid w:val="0"/>
        <w:spacing w:line="360" w:lineRule="auto"/>
        <w:rPr>
          <w:rFonts w:ascii="楷体" w:eastAsia="楷体" w:hAnsi="楷体"/>
          <w:b/>
          <w:bCs/>
          <w:color w:val="000000"/>
          <w:sz w:val="32"/>
        </w:rPr>
      </w:pPr>
    </w:p>
    <w:p w:rsidR="007645F9" w:rsidRDefault="00562635">
      <w:pPr>
        <w:tabs>
          <w:tab w:val="left" w:pos="1680"/>
          <w:tab w:val="center" w:pos="4605"/>
        </w:tabs>
        <w:adjustRightInd w:val="0"/>
        <w:snapToGrid w:val="0"/>
        <w:spacing w:line="360" w:lineRule="auto"/>
        <w:jc w:val="center"/>
        <w:rPr>
          <w:rFonts w:ascii="楷体" w:eastAsia="楷体" w:hAnsi="楷体"/>
          <w:b/>
          <w:bCs/>
          <w:color w:val="000000"/>
          <w:sz w:val="32"/>
        </w:rPr>
      </w:pPr>
      <w:r>
        <w:rPr>
          <w:rFonts w:ascii="楷体" w:eastAsia="楷体" w:hAnsi="楷体" w:hint="eastAsia"/>
          <w:b/>
          <w:bCs/>
          <w:color w:val="000000"/>
          <w:sz w:val="32"/>
        </w:rPr>
        <w:t>采购人：中国科学院自动化研究所</w:t>
      </w:r>
    </w:p>
    <w:p w:rsidR="007645F9" w:rsidRDefault="00562635">
      <w:pPr>
        <w:adjustRightInd w:val="0"/>
        <w:snapToGrid w:val="0"/>
        <w:spacing w:line="360" w:lineRule="auto"/>
        <w:ind w:leftChars="428" w:left="899"/>
        <w:jc w:val="center"/>
        <w:rPr>
          <w:rFonts w:ascii="楷体" w:eastAsia="楷体" w:hAnsi="楷体"/>
          <w:b/>
          <w:bCs/>
          <w:color w:val="000000"/>
          <w:sz w:val="32"/>
        </w:rPr>
      </w:pPr>
      <w:r>
        <w:rPr>
          <w:rFonts w:ascii="楷体" w:eastAsia="楷体" w:hAnsi="楷体" w:hint="eastAsia"/>
          <w:b/>
          <w:bCs/>
          <w:color w:val="000000"/>
          <w:sz w:val="32"/>
        </w:rPr>
        <w:t>二○一九年七月</w:t>
      </w:r>
    </w:p>
    <w:p w:rsidR="007645F9" w:rsidRDefault="007645F9">
      <w:pPr>
        <w:rPr>
          <w:rFonts w:ascii="楷体" w:eastAsia="楷体" w:hAnsi="楷体"/>
          <w:b/>
          <w:bCs/>
          <w:color w:val="000000"/>
          <w:sz w:val="30"/>
        </w:rPr>
      </w:pPr>
    </w:p>
    <w:p w:rsidR="007645F9" w:rsidRDefault="007645F9">
      <w:pPr>
        <w:jc w:val="center"/>
        <w:rPr>
          <w:b/>
          <w:bCs/>
          <w:color w:val="000000"/>
          <w:sz w:val="30"/>
        </w:rPr>
        <w:sectPr w:rsidR="007645F9">
          <w:pgSz w:w="11906" w:h="16838"/>
          <w:pgMar w:top="851" w:right="1134" w:bottom="851" w:left="1247" w:header="851" w:footer="992" w:gutter="0"/>
          <w:cols w:space="720"/>
          <w:docGrid w:type="lines" w:linePitch="312"/>
        </w:sectPr>
      </w:pPr>
    </w:p>
    <w:p w:rsidR="007645F9" w:rsidRDefault="00562635">
      <w:pPr>
        <w:jc w:val="center"/>
        <w:rPr>
          <w:rFonts w:ascii="楷体" w:eastAsia="楷体" w:hAnsi="楷体"/>
          <w:b/>
          <w:color w:val="000000"/>
          <w:sz w:val="44"/>
          <w:szCs w:val="36"/>
        </w:rPr>
      </w:pPr>
      <w:bookmarkStart w:id="0" w:name="_Toc68963457"/>
      <w:r>
        <w:rPr>
          <w:rFonts w:ascii="楷体" w:eastAsia="楷体" w:hAnsi="楷体" w:hint="eastAsia"/>
          <w:b/>
          <w:color w:val="000000"/>
          <w:sz w:val="44"/>
          <w:szCs w:val="36"/>
        </w:rPr>
        <w:lastRenderedPageBreak/>
        <w:t>目 录</w:t>
      </w:r>
      <w:bookmarkEnd w:id="0"/>
    </w:p>
    <w:p w:rsidR="007645F9" w:rsidRDefault="007645F9">
      <w:pPr>
        <w:jc w:val="center"/>
        <w:rPr>
          <w:b/>
          <w:color w:val="000000"/>
          <w:sz w:val="44"/>
          <w:szCs w:val="36"/>
        </w:rPr>
      </w:pPr>
    </w:p>
    <w:p w:rsidR="007645F9" w:rsidRDefault="00562635">
      <w:pPr>
        <w:pStyle w:val="10"/>
        <w:tabs>
          <w:tab w:val="clear" w:pos="8302"/>
          <w:tab w:val="right" w:leader="dot" w:pos="9525"/>
        </w:tabs>
        <w:spacing w:line="600" w:lineRule="auto"/>
        <w:rPr>
          <w:rFonts w:ascii="宋体" w:hAnsi="宋体" w:cs="宋体"/>
          <w:b/>
          <w:bCs/>
          <w:sz w:val="30"/>
          <w:szCs w:val="30"/>
        </w:rPr>
      </w:pPr>
      <w:r>
        <w:rPr>
          <w:rFonts w:ascii="宋体" w:hAnsi="宋体" w:cs="宋体" w:hint="eastAsia"/>
          <w:b/>
          <w:bCs/>
          <w:color w:val="000000"/>
          <w:sz w:val="30"/>
          <w:szCs w:val="30"/>
        </w:rPr>
        <w:fldChar w:fldCharType="begin"/>
      </w:r>
      <w:r>
        <w:rPr>
          <w:rFonts w:ascii="宋体" w:hAnsi="宋体" w:cs="宋体" w:hint="eastAsia"/>
          <w:b/>
          <w:bCs/>
          <w:color w:val="000000"/>
          <w:sz w:val="30"/>
          <w:szCs w:val="30"/>
        </w:rPr>
        <w:instrText xml:space="preserve"> TOC \o "1-3" \h \z \u </w:instrText>
      </w:r>
      <w:r>
        <w:rPr>
          <w:rFonts w:ascii="宋体" w:hAnsi="宋体" w:cs="宋体" w:hint="eastAsia"/>
          <w:b/>
          <w:bCs/>
          <w:color w:val="000000"/>
          <w:sz w:val="30"/>
          <w:szCs w:val="30"/>
        </w:rPr>
        <w:fldChar w:fldCharType="separate"/>
      </w:r>
      <w:hyperlink w:anchor="_Toc22980" w:history="1">
        <w:r>
          <w:rPr>
            <w:rFonts w:ascii="宋体" w:hAnsi="宋体" w:cs="宋体" w:hint="eastAsia"/>
            <w:b/>
            <w:bCs/>
            <w:sz w:val="30"/>
            <w:szCs w:val="30"/>
          </w:rPr>
          <w:t>第一章、比选邀请书</w:t>
        </w:r>
        <w:r>
          <w:rPr>
            <w:rFonts w:ascii="宋体" w:hAnsi="宋体" w:cs="宋体" w:hint="eastAsia"/>
            <w:b/>
            <w:bCs/>
            <w:sz w:val="30"/>
            <w:szCs w:val="30"/>
          </w:rPr>
          <w:tab/>
        </w:r>
        <w:r>
          <w:rPr>
            <w:rFonts w:ascii="宋体" w:hAnsi="宋体" w:cs="宋体" w:hint="eastAsia"/>
            <w:b/>
            <w:bCs/>
            <w:sz w:val="30"/>
            <w:szCs w:val="30"/>
          </w:rPr>
          <w:fldChar w:fldCharType="begin"/>
        </w:r>
        <w:r>
          <w:rPr>
            <w:rFonts w:ascii="宋体" w:hAnsi="宋体" w:cs="宋体" w:hint="eastAsia"/>
            <w:b/>
            <w:bCs/>
            <w:sz w:val="30"/>
            <w:szCs w:val="30"/>
          </w:rPr>
          <w:instrText xml:space="preserve"> PAGEREF _Toc22980 </w:instrText>
        </w:r>
        <w:r>
          <w:rPr>
            <w:rFonts w:ascii="宋体" w:hAnsi="宋体" w:cs="宋体" w:hint="eastAsia"/>
            <w:b/>
            <w:bCs/>
            <w:sz w:val="30"/>
            <w:szCs w:val="30"/>
          </w:rPr>
          <w:fldChar w:fldCharType="separate"/>
        </w:r>
        <w:r>
          <w:rPr>
            <w:rFonts w:ascii="宋体" w:hAnsi="宋体" w:cs="宋体"/>
            <w:b/>
            <w:bCs/>
            <w:sz w:val="30"/>
            <w:szCs w:val="30"/>
          </w:rPr>
          <w:t>2</w:t>
        </w:r>
        <w:r>
          <w:rPr>
            <w:rFonts w:ascii="宋体" w:hAnsi="宋体" w:cs="宋体" w:hint="eastAsia"/>
            <w:b/>
            <w:bCs/>
            <w:sz w:val="30"/>
            <w:szCs w:val="30"/>
          </w:rPr>
          <w:fldChar w:fldCharType="end"/>
        </w:r>
      </w:hyperlink>
    </w:p>
    <w:p w:rsidR="007645F9" w:rsidRDefault="006D523B">
      <w:pPr>
        <w:pStyle w:val="10"/>
        <w:tabs>
          <w:tab w:val="clear" w:pos="8302"/>
          <w:tab w:val="right" w:leader="dot" w:pos="9525"/>
        </w:tabs>
        <w:spacing w:line="600" w:lineRule="auto"/>
        <w:rPr>
          <w:rFonts w:ascii="宋体" w:hAnsi="宋体" w:cs="宋体"/>
          <w:b/>
          <w:bCs/>
          <w:sz w:val="30"/>
          <w:szCs w:val="30"/>
        </w:rPr>
      </w:pPr>
      <w:hyperlink w:anchor="_Toc4364" w:history="1">
        <w:r w:rsidR="00562635">
          <w:rPr>
            <w:rFonts w:ascii="宋体" w:hAnsi="宋体" w:cs="宋体" w:hint="eastAsia"/>
            <w:b/>
            <w:bCs/>
            <w:sz w:val="30"/>
            <w:szCs w:val="30"/>
          </w:rPr>
          <w:t>第二章、比选供应商须知</w:t>
        </w:r>
        <w:r w:rsidR="00562635">
          <w:rPr>
            <w:rFonts w:ascii="宋体" w:hAnsi="宋体" w:cs="宋体" w:hint="eastAsia"/>
            <w:b/>
            <w:bCs/>
            <w:sz w:val="30"/>
            <w:szCs w:val="30"/>
          </w:rPr>
          <w:tab/>
        </w:r>
        <w:r w:rsidR="00562635">
          <w:rPr>
            <w:rFonts w:ascii="宋体" w:hAnsi="宋体" w:cs="宋体" w:hint="eastAsia"/>
            <w:b/>
            <w:bCs/>
            <w:sz w:val="30"/>
            <w:szCs w:val="30"/>
          </w:rPr>
          <w:fldChar w:fldCharType="begin"/>
        </w:r>
        <w:r w:rsidR="00562635">
          <w:rPr>
            <w:rFonts w:ascii="宋体" w:hAnsi="宋体" w:cs="宋体" w:hint="eastAsia"/>
            <w:b/>
            <w:bCs/>
            <w:sz w:val="30"/>
            <w:szCs w:val="30"/>
          </w:rPr>
          <w:instrText xml:space="preserve"> PAGEREF _Toc4364 </w:instrText>
        </w:r>
        <w:r w:rsidR="00562635">
          <w:rPr>
            <w:rFonts w:ascii="宋体" w:hAnsi="宋体" w:cs="宋体" w:hint="eastAsia"/>
            <w:b/>
            <w:bCs/>
            <w:sz w:val="30"/>
            <w:szCs w:val="30"/>
          </w:rPr>
          <w:fldChar w:fldCharType="separate"/>
        </w:r>
        <w:r w:rsidR="00562635">
          <w:rPr>
            <w:rFonts w:ascii="宋体" w:hAnsi="宋体" w:cs="宋体"/>
            <w:b/>
            <w:bCs/>
            <w:sz w:val="30"/>
            <w:szCs w:val="30"/>
          </w:rPr>
          <w:t>4</w:t>
        </w:r>
        <w:r w:rsidR="00562635">
          <w:rPr>
            <w:rFonts w:ascii="宋体" w:hAnsi="宋体" w:cs="宋体" w:hint="eastAsia"/>
            <w:b/>
            <w:bCs/>
            <w:sz w:val="30"/>
            <w:szCs w:val="30"/>
          </w:rPr>
          <w:fldChar w:fldCharType="end"/>
        </w:r>
      </w:hyperlink>
    </w:p>
    <w:p w:rsidR="007645F9" w:rsidRDefault="006D523B">
      <w:pPr>
        <w:pStyle w:val="10"/>
        <w:tabs>
          <w:tab w:val="clear" w:pos="8302"/>
          <w:tab w:val="right" w:leader="dot" w:pos="9525"/>
        </w:tabs>
        <w:spacing w:line="600" w:lineRule="auto"/>
        <w:rPr>
          <w:rFonts w:ascii="宋体" w:hAnsi="宋体" w:cs="宋体"/>
          <w:b/>
          <w:bCs/>
          <w:sz w:val="30"/>
          <w:szCs w:val="30"/>
        </w:rPr>
      </w:pPr>
      <w:hyperlink w:anchor="_Toc11264" w:history="1">
        <w:r w:rsidR="00562635">
          <w:rPr>
            <w:rFonts w:ascii="宋体" w:hAnsi="宋体" w:cs="宋体" w:hint="eastAsia"/>
            <w:b/>
            <w:bCs/>
            <w:sz w:val="30"/>
            <w:szCs w:val="30"/>
          </w:rPr>
          <w:t>第三章、合同条件、格式</w:t>
        </w:r>
        <w:r w:rsidR="00562635">
          <w:rPr>
            <w:rFonts w:ascii="宋体" w:hAnsi="宋体" w:cs="宋体" w:hint="eastAsia"/>
            <w:b/>
            <w:bCs/>
            <w:sz w:val="30"/>
            <w:szCs w:val="30"/>
          </w:rPr>
          <w:tab/>
        </w:r>
        <w:r w:rsidR="00562635">
          <w:rPr>
            <w:rFonts w:ascii="宋体" w:hAnsi="宋体" w:cs="宋体" w:hint="eastAsia"/>
            <w:b/>
            <w:bCs/>
            <w:sz w:val="30"/>
            <w:szCs w:val="30"/>
          </w:rPr>
          <w:fldChar w:fldCharType="begin"/>
        </w:r>
        <w:r w:rsidR="00562635">
          <w:rPr>
            <w:rFonts w:ascii="宋体" w:hAnsi="宋体" w:cs="宋体" w:hint="eastAsia"/>
            <w:b/>
            <w:bCs/>
            <w:sz w:val="30"/>
            <w:szCs w:val="30"/>
          </w:rPr>
          <w:instrText xml:space="preserve"> PAGEREF _Toc11264 </w:instrText>
        </w:r>
        <w:r w:rsidR="00562635">
          <w:rPr>
            <w:rFonts w:ascii="宋体" w:hAnsi="宋体" w:cs="宋体" w:hint="eastAsia"/>
            <w:b/>
            <w:bCs/>
            <w:sz w:val="30"/>
            <w:szCs w:val="30"/>
          </w:rPr>
          <w:fldChar w:fldCharType="separate"/>
        </w:r>
        <w:r w:rsidR="00562635">
          <w:rPr>
            <w:rFonts w:ascii="宋体" w:hAnsi="宋体" w:cs="宋体"/>
            <w:b/>
            <w:bCs/>
            <w:sz w:val="30"/>
            <w:szCs w:val="30"/>
          </w:rPr>
          <w:t>14</w:t>
        </w:r>
        <w:r w:rsidR="00562635">
          <w:rPr>
            <w:rFonts w:ascii="宋体" w:hAnsi="宋体" w:cs="宋体" w:hint="eastAsia"/>
            <w:b/>
            <w:bCs/>
            <w:sz w:val="30"/>
            <w:szCs w:val="30"/>
          </w:rPr>
          <w:fldChar w:fldCharType="end"/>
        </w:r>
      </w:hyperlink>
    </w:p>
    <w:p w:rsidR="007645F9" w:rsidRDefault="006D523B">
      <w:pPr>
        <w:pStyle w:val="10"/>
        <w:tabs>
          <w:tab w:val="clear" w:pos="8302"/>
          <w:tab w:val="right" w:leader="dot" w:pos="9525"/>
        </w:tabs>
        <w:spacing w:line="600" w:lineRule="auto"/>
        <w:rPr>
          <w:rFonts w:ascii="宋体" w:hAnsi="宋体" w:cs="宋体"/>
          <w:b/>
          <w:bCs/>
          <w:sz w:val="30"/>
          <w:szCs w:val="30"/>
        </w:rPr>
      </w:pPr>
      <w:hyperlink w:anchor="_Toc4451" w:history="1">
        <w:r w:rsidR="00562635">
          <w:rPr>
            <w:rFonts w:ascii="宋体" w:hAnsi="宋体" w:cs="宋体" w:hint="eastAsia"/>
            <w:b/>
            <w:bCs/>
            <w:sz w:val="30"/>
            <w:szCs w:val="30"/>
          </w:rPr>
          <w:t>第四章、技术服务需求及说明</w:t>
        </w:r>
        <w:r w:rsidR="00562635">
          <w:rPr>
            <w:rFonts w:ascii="宋体" w:hAnsi="宋体" w:cs="宋体" w:hint="eastAsia"/>
            <w:b/>
            <w:bCs/>
            <w:sz w:val="30"/>
            <w:szCs w:val="30"/>
          </w:rPr>
          <w:tab/>
        </w:r>
        <w:r w:rsidR="00562635">
          <w:rPr>
            <w:rFonts w:ascii="宋体" w:hAnsi="宋体" w:cs="宋体" w:hint="eastAsia"/>
            <w:b/>
            <w:bCs/>
            <w:sz w:val="30"/>
            <w:szCs w:val="30"/>
          </w:rPr>
          <w:fldChar w:fldCharType="begin"/>
        </w:r>
        <w:r w:rsidR="00562635">
          <w:rPr>
            <w:rFonts w:ascii="宋体" w:hAnsi="宋体" w:cs="宋体" w:hint="eastAsia"/>
            <w:b/>
            <w:bCs/>
            <w:sz w:val="30"/>
            <w:szCs w:val="30"/>
          </w:rPr>
          <w:instrText xml:space="preserve"> PAGEREF _Toc4451 </w:instrText>
        </w:r>
        <w:r w:rsidR="00562635">
          <w:rPr>
            <w:rFonts w:ascii="宋体" w:hAnsi="宋体" w:cs="宋体" w:hint="eastAsia"/>
            <w:b/>
            <w:bCs/>
            <w:sz w:val="30"/>
            <w:szCs w:val="30"/>
          </w:rPr>
          <w:fldChar w:fldCharType="separate"/>
        </w:r>
        <w:r w:rsidR="00562635">
          <w:rPr>
            <w:rFonts w:ascii="宋体" w:hAnsi="宋体" w:cs="宋体"/>
            <w:b/>
            <w:bCs/>
            <w:sz w:val="30"/>
            <w:szCs w:val="30"/>
          </w:rPr>
          <w:t>24</w:t>
        </w:r>
        <w:r w:rsidR="00562635">
          <w:rPr>
            <w:rFonts w:ascii="宋体" w:hAnsi="宋体" w:cs="宋体" w:hint="eastAsia"/>
            <w:b/>
            <w:bCs/>
            <w:sz w:val="30"/>
            <w:szCs w:val="30"/>
          </w:rPr>
          <w:fldChar w:fldCharType="end"/>
        </w:r>
      </w:hyperlink>
    </w:p>
    <w:p w:rsidR="007645F9" w:rsidRDefault="006D523B">
      <w:pPr>
        <w:pStyle w:val="10"/>
        <w:tabs>
          <w:tab w:val="clear" w:pos="8302"/>
          <w:tab w:val="right" w:leader="dot" w:pos="9525"/>
        </w:tabs>
        <w:spacing w:line="600" w:lineRule="auto"/>
        <w:rPr>
          <w:rFonts w:ascii="宋体" w:hAnsi="宋体" w:cs="宋体"/>
          <w:b/>
          <w:bCs/>
          <w:sz w:val="30"/>
          <w:szCs w:val="30"/>
        </w:rPr>
      </w:pPr>
      <w:hyperlink w:anchor="_Toc31651" w:history="1">
        <w:r w:rsidR="00562635">
          <w:rPr>
            <w:rFonts w:ascii="宋体" w:hAnsi="宋体" w:cs="宋体" w:hint="eastAsia"/>
            <w:b/>
            <w:bCs/>
            <w:sz w:val="30"/>
            <w:szCs w:val="30"/>
          </w:rPr>
          <w:t>第五章、比选响应文件格式</w:t>
        </w:r>
        <w:r w:rsidR="00562635">
          <w:rPr>
            <w:rFonts w:ascii="宋体" w:hAnsi="宋体" w:cs="宋体" w:hint="eastAsia"/>
            <w:b/>
            <w:bCs/>
            <w:sz w:val="30"/>
            <w:szCs w:val="30"/>
          </w:rPr>
          <w:tab/>
        </w:r>
        <w:r w:rsidR="00562635">
          <w:rPr>
            <w:rFonts w:ascii="宋体" w:hAnsi="宋体" w:cs="宋体" w:hint="eastAsia"/>
            <w:b/>
            <w:bCs/>
            <w:sz w:val="30"/>
            <w:szCs w:val="30"/>
          </w:rPr>
          <w:fldChar w:fldCharType="begin"/>
        </w:r>
        <w:r w:rsidR="00562635">
          <w:rPr>
            <w:rFonts w:ascii="宋体" w:hAnsi="宋体" w:cs="宋体" w:hint="eastAsia"/>
            <w:b/>
            <w:bCs/>
            <w:sz w:val="30"/>
            <w:szCs w:val="30"/>
          </w:rPr>
          <w:instrText xml:space="preserve"> PAGEREF _Toc31651 </w:instrText>
        </w:r>
        <w:r w:rsidR="00562635">
          <w:rPr>
            <w:rFonts w:ascii="宋体" w:hAnsi="宋体" w:cs="宋体" w:hint="eastAsia"/>
            <w:b/>
            <w:bCs/>
            <w:sz w:val="30"/>
            <w:szCs w:val="30"/>
          </w:rPr>
          <w:fldChar w:fldCharType="separate"/>
        </w:r>
        <w:r w:rsidR="00562635">
          <w:rPr>
            <w:rFonts w:ascii="宋体" w:hAnsi="宋体" w:cs="宋体"/>
            <w:b/>
            <w:bCs/>
            <w:sz w:val="30"/>
            <w:szCs w:val="30"/>
          </w:rPr>
          <w:t>29</w:t>
        </w:r>
        <w:r w:rsidR="00562635">
          <w:rPr>
            <w:rFonts w:ascii="宋体" w:hAnsi="宋体" w:cs="宋体" w:hint="eastAsia"/>
            <w:b/>
            <w:bCs/>
            <w:sz w:val="30"/>
            <w:szCs w:val="30"/>
          </w:rPr>
          <w:fldChar w:fldCharType="end"/>
        </w:r>
      </w:hyperlink>
    </w:p>
    <w:p w:rsidR="007645F9" w:rsidRDefault="006D523B">
      <w:pPr>
        <w:pStyle w:val="10"/>
        <w:tabs>
          <w:tab w:val="clear" w:pos="8302"/>
          <w:tab w:val="right" w:leader="dot" w:pos="9525"/>
        </w:tabs>
        <w:spacing w:line="600" w:lineRule="auto"/>
        <w:rPr>
          <w:rFonts w:ascii="宋体" w:hAnsi="宋体" w:cs="宋体"/>
          <w:b/>
          <w:bCs/>
          <w:sz w:val="30"/>
          <w:szCs w:val="30"/>
        </w:rPr>
      </w:pPr>
      <w:hyperlink w:anchor="_Toc19621" w:history="1">
        <w:r w:rsidR="00562635">
          <w:rPr>
            <w:rFonts w:ascii="宋体" w:hAnsi="宋体" w:cs="宋体" w:hint="eastAsia"/>
            <w:b/>
            <w:bCs/>
            <w:sz w:val="30"/>
            <w:szCs w:val="30"/>
          </w:rPr>
          <w:t>第六章、评审办法</w:t>
        </w:r>
        <w:r w:rsidR="00562635">
          <w:rPr>
            <w:rFonts w:ascii="宋体" w:hAnsi="宋体" w:cs="宋体" w:hint="eastAsia"/>
            <w:b/>
            <w:bCs/>
            <w:sz w:val="30"/>
            <w:szCs w:val="30"/>
          </w:rPr>
          <w:tab/>
        </w:r>
        <w:r w:rsidR="00562635">
          <w:rPr>
            <w:rFonts w:ascii="宋体" w:hAnsi="宋体" w:cs="宋体" w:hint="eastAsia"/>
            <w:b/>
            <w:bCs/>
            <w:sz w:val="30"/>
            <w:szCs w:val="30"/>
          </w:rPr>
          <w:fldChar w:fldCharType="begin"/>
        </w:r>
        <w:r w:rsidR="00562635">
          <w:rPr>
            <w:rFonts w:ascii="宋体" w:hAnsi="宋体" w:cs="宋体" w:hint="eastAsia"/>
            <w:b/>
            <w:bCs/>
            <w:sz w:val="30"/>
            <w:szCs w:val="30"/>
          </w:rPr>
          <w:instrText xml:space="preserve"> PAGEREF _Toc19621 </w:instrText>
        </w:r>
        <w:r w:rsidR="00562635">
          <w:rPr>
            <w:rFonts w:ascii="宋体" w:hAnsi="宋体" w:cs="宋体" w:hint="eastAsia"/>
            <w:b/>
            <w:bCs/>
            <w:sz w:val="30"/>
            <w:szCs w:val="30"/>
          </w:rPr>
          <w:fldChar w:fldCharType="separate"/>
        </w:r>
        <w:r w:rsidR="00562635">
          <w:rPr>
            <w:rFonts w:ascii="宋体" w:hAnsi="宋体" w:cs="宋体"/>
            <w:b/>
            <w:bCs/>
            <w:sz w:val="30"/>
            <w:szCs w:val="30"/>
          </w:rPr>
          <w:t>39</w:t>
        </w:r>
        <w:r w:rsidR="00562635">
          <w:rPr>
            <w:rFonts w:ascii="宋体" w:hAnsi="宋体" w:cs="宋体" w:hint="eastAsia"/>
            <w:b/>
            <w:bCs/>
            <w:sz w:val="30"/>
            <w:szCs w:val="30"/>
          </w:rPr>
          <w:fldChar w:fldCharType="end"/>
        </w:r>
      </w:hyperlink>
    </w:p>
    <w:p w:rsidR="007645F9" w:rsidRDefault="00562635">
      <w:pPr>
        <w:spacing w:line="600" w:lineRule="auto"/>
        <w:rPr>
          <w:rFonts w:ascii="仿宋" w:eastAsia="仿宋" w:hAnsi="仿宋" w:cs="仿宋"/>
          <w:color w:val="000000"/>
          <w:sz w:val="40"/>
          <w:szCs w:val="32"/>
        </w:rPr>
      </w:pPr>
      <w:r>
        <w:rPr>
          <w:rFonts w:ascii="宋体" w:hAnsi="宋体" w:cs="宋体" w:hint="eastAsia"/>
          <w:b/>
          <w:bCs/>
          <w:color w:val="000000"/>
          <w:sz w:val="30"/>
          <w:szCs w:val="30"/>
        </w:rPr>
        <w:fldChar w:fldCharType="end"/>
      </w:r>
    </w:p>
    <w:p w:rsidR="007645F9" w:rsidRDefault="007645F9">
      <w:pPr>
        <w:rPr>
          <w:rFonts w:ascii="仿宋" w:eastAsia="仿宋" w:hAnsi="仿宋" w:cs="仿宋"/>
          <w:color w:val="000000"/>
          <w:sz w:val="32"/>
          <w:szCs w:val="32"/>
        </w:rPr>
        <w:sectPr w:rsidR="007645F9">
          <w:headerReference w:type="default" r:id="rId10"/>
          <w:footerReference w:type="default" r:id="rId11"/>
          <w:pgSz w:w="11906" w:h="16838"/>
          <w:pgMar w:top="851" w:right="1134" w:bottom="851" w:left="1247" w:header="851" w:footer="992" w:gutter="0"/>
          <w:pgNumType w:start="1"/>
          <w:cols w:space="720"/>
          <w:docGrid w:type="lines" w:linePitch="312"/>
        </w:sectPr>
      </w:pPr>
    </w:p>
    <w:p w:rsidR="007645F9" w:rsidRDefault="00562635">
      <w:pPr>
        <w:pStyle w:val="1"/>
        <w:rPr>
          <w:color w:val="000000"/>
          <w:sz w:val="44"/>
        </w:rPr>
      </w:pPr>
      <w:bookmarkStart w:id="1" w:name="_Toc5979"/>
      <w:bookmarkStart w:id="2" w:name="_Toc22980"/>
      <w:bookmarkStart w:id="3" w:name="_Toc30564"/>
      <w:r>
        <w:rPr>
          <w:rFonts w:hint="eastAsia"/>
          <w:color w:val="000000"/>
          <w:sz w:val="44"/>
        </w:rPr>
        <w:lastRenderedPageBreak/>
        <w:t>第一章、比选邀请书</w:t>
      </w:r>
      <w:bookmarkEnd w:id="1"/>
      <w:bookmarkEnd w:id="2"/>
      <w:bookmarkEnd w:id="3"/>
    </w:p>
    <w:p w:rsidR="007645F9" w:rsidRDefault="00562635">
      <w:pPr>
        <w:adjustRightInd w:val="0"/>
        <w:snapToGrid w:val="0"/>
        <w:spacing w:line="360" w:lineRule="auto"/>
        <w:ind w:firstLineChars="200" w:firstLine="480"/>
        <w:rPr>
          <w:rFonts w:ascii="仿宋" w:eastAsia="仿宋" w:hAnsi="仿宋"/>
          <w:color w:val="000000"/>
          <w:kern w:val="24"/>
          <w:sz w:val="24"/>
          <w:szCs w:val="21"/>
        </w:rPr>
      </w:pPr>
      <w:r>
        <w:rPr>
          <w:rFonts w:ascii="仿宋" w:eastAsia="仿宋" w:hAnsi="仿宋" w:hint="eastAsia"/>
          <w:color w:val="000000"/>
          <w:sz w:val="24"/>
          <w:szCs w:val="21"/>
          <w:u w:val="single"/>
        </w:rPr>
        <w:t>中国科学院自动化研究所</w:t>
      </w:r>
      <w:r>
        <w:rPr>
          <w:rFonts w:ascii="仿宋" w:eastAsia="仿宋" w:hAnsi="仿宋" w:hint="eastAsia"/>
          <w:color w:val="000000"/>
          <w:sz w:val="24"/>
          <w:szCs w:val="21"/>
        </w:rPr>
        <w:t>根据有关法律法规，对中国科学院自动化研究所食堂服务招商项目（</w:t>
      </w:r>
      <w:r>
        <w:rPr>
          <w:rFonts w:ascii="仿宋" w:eastAsia="仿宋" w:hAnsi="仿宋" w:cs="仿宋" w:hint="eastAsia"/>
          <w:b/>
          <w:bCs/>
          <w:color w:val="000000"/>
          <w:sz w:val="24"/>
        </w:rPr>
        <w:t>项目编号：ZKYZDHYJS-2019001</w:t>
      </w:r>
      <w:r>
        <w:rPr>
          <w:rFonts w:ascii="仿宋" w:eastAsia="仿宋" w:hAnsi="仿宋" w:hint="eastAsia"/>
          <w:color w:val="000000"/>
          <w:sz w:val="24"/>
          <w:szCs w:val="21"/>
        </w:rPr>
        <w:t>），邀</w:t>
      </w:r>
      <w:r>
        <w:rPr>
          <w:rFonts w:ascii="仿宋" w:eastAsia="仿宋" w:hAnsi="仿宋"/>
          <w:color w:val="000000"/>
          <w:sz w:val="24"/>
          <w:szCs w:val="21"/>
        </w:rPr>
        <w:t>请</w:t>
      </w:r>
      <w:r>
        <w:rPr>
          <w:rFonts w:ascii="仿宋" w:eastAsia="仿宋" w:hAnsi="仿宋" w:hint="eastAsia"/>
          <w:color w:val="000000"/>
          <w:sz w:val="24"/>
          <w:szCs w:val="21"/>
        </w:rPr>
        <w:t>供应商</w:t>
      </w:r>
      <w:r>
        <w:rPr>
          <w:rFonts w:ascii="仿宋" w:eastAsia="仿宋" w:hAnsi="仿宋"/>
          <w:color w:val="000000"/>
          <w:sz w:val="24"/>
          <w:szCs w:val="21"/>
        </w:rPr>
        <w:t>就如下项目提交密封响应文件并进行</w:t>
      </w:r>
      <w:r>
        <w:rPr>
          <w:rFonts w:ascii="仿宋" w:eastAsia="仿宋" w:hAnsi="仿宋" w:hint="eastAsia"/>
          <w:color w:val="000000"/>
          <w:sz w:val="24"/>
          <w:szCs w:val="21"/>
        </w:rPr>
        <w:t>比选</w:t>
      </w:r>
      <w:r>
        <w:rPr>
          <w:rFonts w:ascii="仿宋" w:eastAsia="仿宋" w:hAnsi="仿宋"/>
          <w:color w:val="000000"/>
          <w:sz w:val="24"/>
          <w:szCs w:val="21"/>
        </w:rPr>
        <w:t>。</w:t>
      </w:r>
    </w:p>
    <w:p w:rsidR="007645F9" w:rsidRDefault="00562635">
      <w:pPr>
        <w:numPr>
          <w:ilvl w:val="0"/>
          <w:numId w:val="1"/>
        </w:numPr>
        <w:adjustRightInd w:val="0"/>
        <w:snapToGrid w:val="0"/>
        <w:spacing w:line="360" w:lineRule="auto"/>
        <w:rPr>
          <w:rFonts w:ascii="仿宋" w:eastAsia="仿宋" w:hAnsi="仿宋" w:cs="仿宋"/>
          <w:sz w:val="24"/>
          <w:szCs w:val="21"/>
        </w:rPr>
      </w:pPr>
      <w:r>
        <w:rPr>
          <w:rFonts w:ascii="仿宋" w:eastAsia="仿宋" w:hAnsi="仿宋" w:cs="仿宋" w:hint="eastAsia"/>
          <w:color w:val="000000"/>
          <w:sz w:val="24"/>
          <w:szCs w:val="21"/>
        </w:rPr>
        <w:t>服务范围：</w:t>
      </w:r>
      <w:r>
        <w:rPr>
          <w:rFonts w:ascii="仿宋" w:eastAsia="仿宋" w:hAnsi="仿宋" w:hint="eastAsia"/>
          <w:color w:val="000000"/>
          <w:sz w:val="24"/>
          <w:szCs w:val="21"/>
        </w:rPr>
        <w:t>食堂服务招商</w:t>
      </w:r>
    </w:p>
    <w:p w:rsidR="007645F9" w:rsidRDefault="00562635">
      <w:pPr>
        <w:numPr>
          <w:ilvl w:val="0"/>
          <w:numId w:val="1"/>
        </w:numPr>
        <w:adjustRightInd w:val="0"/>
        <w:snapToGrid w:val="0"/>
        <w:spacing w:line="360" w:lineRule="auto"/>
        <w:rPr>
          <w:rFonts w:ascii="仿宋" w:eastAsia="仿宋" w:hAnsi="仿宋"/>
          <w:sz w:val="24"/>
          <w:szCs w:val="21"/>
        </w:rPr>
      </w:pPr>
      <w:r>
        <w:rPr>
          <w:rFonts w:ascii="仿宋" w:eastAsia="仿宋" w:hAnsi="仿宋" w:hint="eastAsia"/>
          <w:sz w:val="24"/>
          <w:szCs w:val="21"/>
        </w:rPr>
        <w:t>比选文件采用电子版方式向供应商发送。</w:t>
      </w:r>
    </w:p>
    <w:p w:rsidR="007645F9" w:rsidRDefault="00562635">
      <w:pPr>
        <w:numPr>
          <w:ilvl w:val="0"/>
          <w:numId w:val="1"/>
        </w:numPr>
        <w:adjustRightInd w:val="0"/>
        <w:snapToGrid w:val="0"/>
        <w:spacing w:line="360" w:lineRule="auto"/>
        <w:rPr>
          <w:rFonts w:ascii="仿宋" w:eastAsia="仿宋" w:hAnsi="仿宋"/>
          <w:sz w:val="24"/>
          <w:szCs w:val="21"/>
        </w:rPr>
      </w:pPr>
      <w:r>
        <w:rPr>
          <w:rFonts w:ascii="仿宋" w:eastAsia="仿宋" w:hAnsi="仿宋" w:hint="eastAsia"/>
          <w:sz w:val="24"/>
          <w:szCs w:val="21"/>
        </w:rPr>
        <w:t>最高限价：人民币110万元（注：本限价为每年采购人承担的水费、电费用的最高金额，报价人的报价不得高于此限价，否则视为无效报价。）</w:t>
      </w:r>
    </w:p>
    <w:p w:rsidR="007645F9" w:rsidRDefault="00562635">
      <w:pPr>
        <w:numPr>
          <w:ilvl w:val="0"/>
          <w:numId w:val="1"/>
        </w:numPr>
        <w:spacing w:line="360" w:lineRule="auto"/>
        <w:rPr>
          <w:rFonts w:ascii="仿宋" w:eastAsia="仿宋" w:hAnsi="仿宋"/>
          <w:sz w:val="24"/>
          <w:szCs w:val="21"/>
        </w:rPr>
      </w:pPr>
      <w:r>
        <w:rPr>
          <w:rFonts w:ascii="仿宋" w:eastAsia="仿宋" w:hAnsi="仿宋" w:hint="eastAsia"/>
          <w:sz w:val="24"/>
          <w:szCs w:val="21"/>
        </w:rPr>
        <w:t>供应商资格：</w:t>
      </w:r>
    </w:p>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合格比选供应商必须同时满足下述资格条件：</w:t>
      </w:r>
    </w:p>
    <w:p w:rsidR="007645F9" w:rsidRDefault="00562635">
      <w:pPr>
        <w:pStyle w:val="a8"/>
        <w:adjustRightInd w:val="0"/>
        <w:snapToGrid w:val="0"/>
        <w:ind w:firstLineChars="200" w:firstLine="480"/>
        <w:rPr>
          <w:rFonts w:ascii="仿宋" w:eastAsia="仿宋" w:hAnsi="仿宋"/>
          <w:sz w:val="24"/>
          <w:szCs w:val="21"/>
        </w:rPr>
      </w:pPr>
      <w:r>
        <w:rPr>
          <w:rFonts w:ascii="仿宋" w:eastAsia="仿宋" w:hAnsi="仿宋" w:hint="eastAsia"/>
          <w:sz w:val="24"/>
          <w:szCs w:val="21"/>
        </w:rPr>
        <w:t>A.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p>
    <w:p w:rsidR="007645F9" w:rsidRDefault="00562635">
      <w:pPr>
        <w:pStyle w:val="a8"/>
        <w:adjustRightInd w:val="0"/>
        <w:snapToGrid w:val="0"/>
        <w:ind w:firstLineChars="200" w:firstLine="480"/>
        <w:rPr>
          <w:rFonts w:ascii="仿宋" w:eastAsia="仿宋" w:hAnsi="仿宋"/>
          <w:sz w:val="24"/>
          <w:szCs w:val="21"/>
        </w:rPr>
      </w:pPr>
      <w:r>
        <w:rPr>
          <w:rFonts w:ascii="仿宋" w:eastAsia="仿宋" w:hAnsi="仿宋" w:hint="eastAsia"/>
          <w:sz w:val="24"/>
          <w:szCs w:val="21"/>
        </w:rPr>
        <w:t>B.遵守国家法律、法规，企业财务状况良好、企业信誉良好，最近3年在经营活动中没有违法、违规记录，不得存在下列情形之一：被责令停业或破产状态的，财产被接管或冻结的，被暂停或取消投标资格的；</w:t>
      </w:r>
    </w:p>
    <w:p w:rsidR="007645F9" w:rsidRDefault="00562635">
      <w:pPr>
        <w:pStyle w:val="a8"/>
        <w:adjustRightInd w:val="0"/>
        <w:snapToGrid w:val="0"/>
        <w:ind w:firstLineChars="200" w:firstLine="480"/>
        <w:rPr>
          <w:rFonts w:ascii="仿宋" w:eastAsia="仿宋" w:hAnsi="仿宋"/>
          <w:sz w:val="24"/>
          <w:szCs w:val="21"/>
        </w:rPr>
      </w:pPr>
      <w:r>
        <w:rPr>
          <w:rFonts w:ascii="仿宋" w:eastAsia="仿宋" w:hAnsi="仿宋" w:hint="eastAsia"/>
          <w:sz w:val="24"/>
          <w:szCs w:val="21"/>
        </w:rPr>
        <w:t>C.单位负责人为同一人或者存在控股、管理关系的不同单位，不得同时参加同本项目比选；</w:t>
      </w:r>
    </w:p>
    <w:p w:rsidR="007645F9" w:rsidRDefault="00562635">
      <w:pPr>
        <w:pStyle w:val="2"/>
        <w:numPr>
          <w:ilvl w:val="255"/>
          <w:numId w:val="0"/>
        </w:numPr>
        <w:ind w:firstLineChars="200" w:firstLine="480"/>
        <w:rPr>
          <w:rFonts w:ascii="仿宋" w:eastAsia="仿宋" w:hAnsi="仿宋"/>
          <w:szCs w:val="21"/>
        </w:rPr>
      </w:pPr>
      <w:r>
        <w:rPr>
          <w:rFonts w:ascii="仿宋" w:eastAsia="仿宋" w:hAnsi="仿宋" w:hint="eastAsia"/>
          <w:szCs w:val="21"/>
        </w:rPr>
        <w:t>D.须具备《餐饮服务业经营许可证》或《餐饮服务许可证》或《食品卫生许可证》；</w:t>
      </w:r>
    </w:p>
    <w:p w:rsidR="007645F9" w:rsidRDefault="00562635">
      <w:pPr>
        <w:pStyle w:val="2"/>
        <w:numPr>
          <w:ilvl w:val="255"/>
          <w:numId w:val="0"/>
        </w:numPr>
        <w:ind w:firstLineChars="200" w:firstLine="480"/>
        <w:rPr>
          <w:rFonts w:ascii="仿宋" w:eastAsia="仿宋" w:hAnsi="仿宋"/>
          <w:szCs w:val="21"/>
        </w:rPr>
      </w:pPr>
      <w:r>
        <w:rPr>
          <w:rFonts w:ascii="仿宋" w:eastAsia="仿宋" w:hAnsi="仿宋" w:hint="eastAsia"/>
          <w:szCs w:val="21"/>
        </w:rPr>
        <w:t>E.被“信用中国”网站（</w:t>
      </w:r>
      <w:hyperlink r:id="rId12" w:history="1">
        <w:r>
          <w:rPr>
            <w:rFonts w:ascii="仿宋" w:eastAsia="仿宋" w:hAnsi="仿宋" w:hint="eastAsia"/>
            <w:szCs w:val="21"/>
          </w:rPr>
          <w:t>www.creditchina.gov.cn）中列入失信被执行人和</w:t>
        </w:r>
      </w:hyperlink>
      <w:r>
        <w:rPr>
          <w:rFonts w:ascii="仿宋" w:eastAsia="仿宋" w:hAnsi="仿宋" w:hint="eastAsia"/>
          <w:szCs w:val="21"/>
        </w:rPr>
        <w:t>重大税收违法案件当事人名单的</w:t>
      </w:r>
      <w:proofErr w:type="gramStart"/>
      <w:r>
        <w:rPr>
          <w:rFonts w:ascii="仿宋" w:eastAsia="仿宋" w:hAnsi="仿宋" w:hint="eastAsia"/>
          <w:szCs w:val="21"/>
        </w:rPr>
        <w:t>供应商无资格</w:t>
      </w:r>
      <w:proofErr w:type="gramEnd"/>
      <w:r>
        <w:rPr>
          <w:rFonts w:ascii="仿宋" w:eastAsia="仿宋" w:hAnsi="仿宋" w:hint="eastAsia"/>
          <w:szCs w:val="21"/>
        </w:rPr>
        <w:t>参加本项目的采购活动。</w:t>
      </w:r>
    </w:p>
    <w:p w:rsidR="007645F9" w:rsidRDefault="00562635">
      <w:pPr>
        <w:pStyle w:val="2"/>
        <w:numPr>
          <w:ilvl w:val="255"/>
          <w:numId w:val="0"/>
        </w:numPr>
        <w:ind w:left="120" w:hangingChars="50" w:hanging="120"/>
        <w:rPr>
          <w:rFonts w:ascii="仿宋" w:eastAsia="仿宋" w:hAnsi="仿宋"/>
        </w:rPr>
      </w:pPr>
      <w:r>
        <w:rPr>
          <w:rFonts w:ascii="仿宋" w:eastAsia="仿宋" w:hAnsi="仿宋" w:hint="eastAsia"/>
        </w:rPr>
        <w:t>5、报名及获取比选文件方法：凡有意参加本项目的供应商，请于2019年7月25日至2019年8月1日（每天9:00-17:00，周六、周日及法定节假日除外），持法人代表授权书及被授权人的有效身份证明原件及复印件（加盖公章），至北京市海淀区中关村南大街甲10号银海大厦南区310室办理报名并获取比选文件。</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5、比选时间：2019年8月15日9：30（北京时间）。届时请参加比选的代表出席比选仪式。</w:t>
      </w:r>
    </w:p>
    <w:p w:rsidR="007645F9" w:rsidRDefault="00562635">
      <w:pPr>
        <w:adjustRightInd w:val="0"/>
        <w:snapToGrid w:val="0"/>
        <w:spacing w:line="360" w:lineRule="auto"/>
        <w:ind w:left="360" w:hangingChars="150" w:hanging="360"/>
        <w:rPr>
          <w:rFonts w:ascii="仿宋" w:eastAsia="仿宋" w:hAnsi="仿宋"/>
          <w:sz w:val="24"/>
          <w:szCs w:val="21"/>
        </w:rPr>
      </w:pPr>
      <w:r>
        <w:rPr>
          <w:rFonts w:ascii="仿宋" w:eastAsia="仿宋" w:hAnsi="仿宋" w:hint="eastAsia"/>
          <w:sz w:val="24"/>
          <w:szCs w:val="21"/>
        </w:rPr>
        <w:t>5、比选地点：</w:t>
      </w:r>
      <w:r>
        <w:rPr>
          <w:rFonts w:ascii="仿宋" w:eastAsia="仿宋" w:hAnsi="仿宋" w:cs="仿宋" w:hint="eastAsia"/>
          <w:sz w:val="24"/>
          <w:szCs w:val="21"/>
        </w:rPr>
        <w:t>北京市海淀区四季青常青路和</w:t>
      </w:r>
      <w:proofErr w:type="gramStart"/>
      <w:r>
        <w:rPr>
          <w:rFonts w:ascii="仿宋" w:eastAsia="仿宋" w:hAnsi="仿宋" w:cs="仿宋" w:hint="eastAsia"/>
          <w:sz w:val="24"/>
          <w:szCs w:val="21"/>
        </w:rPr>
        <w:t>泓四季</w:t>
      </w:r>
      <w:proofErr w:type="gramEnd"/>
      <w:r>
        <w:rPr>
          <w:rFonts w:ascii="仿宋" w:eastAsia="仿宋" w:hAnsi="仿宋" w:cs="仿宋" w:hint="eastAsia"/>
          <w:sz w:val="24"/>
          <w:szCs w:val="21"/>
        </w:rPr>
        <w:t>6号楼会议室</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6、比选文件的递交：比选响应文件须密封后于（比选当日）比选时间前递至比选地点。逾期送达或密封不符合规定的比选响应文件恕不接受。</w:t>
      </w:r>
    </w:p>
    <w:p w:rsidR="007645F9" w:rsidRDefault="00562635">
      <w:pPr>
        <w:pStyle w:val="af9"/>
        <w:numPr>
          <w:ilvl w:val="0"/>
          <w:numId w:val="2"/>
        </w:numPr>
        <w:adjustRightInd w:val="0"/>
        <w:snapToGrid w:val="0"/>
        <w:spacing w:line="360" w:lineRule="auto"/>
        <w:ind w:left="315" w:firstLineChars="0" w:hanging="315"/>
        <w:rPr>
          <w:rFonts w:ascii="仿宋" w:eastAsia="仿宋" w:hAnsi="仿宋"/>
          <w:sz w:val="24"/>
          <w:szCs w:val="21"/>
        </w:rPr>
      </w:pPr>
      <w:r>
        <w:rPr>
          <w:rFonts w:ascii="仿宋" w:eastAsia="仿宋" w:hAnsi="仿宋" w:hint="eastAsia"/>
          <w:sz w:val="24"/>
          <w:szCs w:val="21"/>
        </w:rPr>
        <w:t>本项目在《中国采购与招标网》、《中国科学院自动化研究所官网》对外发布。</w:t>
      </w:r>
    </w:p>
    <w:p w:rsidR="007645F9" w:rsidRDefault="00562635">
      <w:pPr>
        <w:tabs>
          <w:tab w:val="left" w:pos="360"/>
          <w:tab w:val="left" w:pos="540"/>
        </w:tabs>
        <w:adjustRightInd w:val="0"/>
        <w:snapToGrid w:val="0"/>
        <w:spacing w:line="360" w:lineRule="auto"/>
        <w:rPr>
          <w:rFonts w:ascii="仿宋" w:eastAsia="仿宋" w:hAnsi="仿宋"/>
          <w:sz w:val="24"/>
          <w:szCs w:val="21"/>
        </w:rPr>
      </w:pPr>
      <w:r>
        <w:rPr>
          <w:rFonts w:ascii="仿宋" w:eastAsia="仿宋" w:hAnsi="仿宋" w:hint="eastAsia"/>
          <w:sz w:val="24"/>
          <w:szCs w:val="21"/>
        </w:rPr>
        <w:t>采购人：中国科学院自动化研究所</w:t>
      </w:r>
    </w:p>
    <w:p w:rsidR="007645F9" w:rsidRDefault="00562635">
      <w:pPr>
        <w:tabs>
          <w:tab w:val="left" w:pos="360"/>
          <w:tab w:val="left" w:pos="540"/>
        </w:tabs>
        <w:adjustRightInd w:val="0"/>
        <w:snapToGrid w:val="0"/>
        <w:spacing w:line="360" w:lineRule="auto"/>
        <w:rPr>
          <w:rFonts w:ascii="仿宋" w:eastAsia="仿宋" w:hAnsi="仿宋"/>
          <w:sz w:val="24"/>
          <w:szCs w:val="21"/>
        </w:rPr>
      </w:pPr>
      <w:r>
        <w:rPr>
          <w:rFonts w:ascii="仿宋" w:eastAsia="仿宋" w:hAnsi="仿宋" w:hint="eastAsia"/>
          <w:sz w:val="24"/>
          <w:szCs w:val="21"/>
        </w:rPr>
        <w:t>地址：</w:t>
      </w:r>
      <w:r>
        <w:rPr>
          <w:rFonts w:ascii="仿宋" w:eastAsia="仿宋" w:hAnsi="仿宋" w:hint="eastAsia"/>
          <w:sz w:val="24"/>
        </w:rPr>
        <w:t>北京市海淀区中关村东路95号</w:t>
      </w:r>
    </w:p>
    <w:p w:rsidR="007645F9" w:rsidRDefault="00562635">
      <w:pPr>
        <w:tabs>
          <w:tab w:val="left" w:pos="360"/>
          <w:tab w:val="left" w:pos="540"/>
        </w:tabs>
        <w:adjustRightInd w:val="0"/>
        <w:snapToGrid w:val="0"/>
        <w:spacing w:line="360" w:lineRule="auto"/>
        <w:rPr>
          <w:rFonts w:ascii="仿宋" w:eastAsia="仿宋" w:hAnsi="仿宋" w:cs="仿宋"/>
          <w:sz w:val="24"/>
          <w:szCs w:val="21"/>
        </w:rPr>
      </w:pPr>
      <w:r>
        <w:rPr>
          <w:rFonts w:ascii="仿宋" w:eastAsia="仿宋" w:hAnsi="仿宋" w:cs="仿宋" w:hint="eastAsia"/>
          <w:sz w:val="24"/>
          <w:szCs w:val="28"/>
        </w:rPr>
        <w:lastRenderedPageBreak/>
        <w:t>联系人：</w:t>
      </w:r>
      <w:r>
        <w:rPr>
          <w:rFonts w:ascii="仿宋" w:eastAsia="仿宋" w:hAnsi="仿宋" w:hint="eastAsia"/>
          <w:sz w:val="24"/>
        </w:rPr>
        <w:t>何欣、梁超、叶长鑫</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联系电话：</w:t>
      </w:r>
      <w:r>
        <w:rPr>
          <w:rFonts w:ascii="仿宋" w:eastAsia="仿宋" w:hAnsi="仿宋" w:hint="eastAsia"/>
          <w:sz w:val="24"/>
        </w:rPr>
        <w:t>010-82544456、</w:t>
      </w:r>
      <w:r>
        <w:rPr>
          <w:rFonts w:ascii="仿宋" w:eastAsia="仿宋" w:hAnsi="仿宋"/>
          <w:sz w:val="24"/>
        </w:rPr>
        <w:t>18910809508</w:t>
      </w:r>
    </w:p>
    <w:p w:rsidR="007645F9" w:rsidRDefault="00562635">
      <w:pPr>
        <w:adjustRightInd w:val="0"/>
        <w:snapToGrid w:val="0"/>
        <w:spacing w:line="360" w:lineRule="auto"/>
        <w:ind w:right="960" w:firstLineChars="2400" w:firstLine="5760"/>
        <w:rPr>
          <w:rFonts w:ascii="仿宋" w:eastAsia="仿宋" w:hAnsi="仿宋" w:cs="仿宋"/>
          <w:sz w:val="24"/>
          <w:szCs w:val="21"/>
        </w:rPr>
      </w:pPr>
      <w:r>
        <w:rPr>
          <w:rFonts w:ascii="仿宋" w:eastAsia="仿宋" w:hAnsi="仿宋" w:hint="eastAsia"/>
          <w:sz w:val="24"/>
          <w:szCs w:val="21"/>
        </w:rPr>
        <w:t>中国科学院自动化研究所</w:t>
      </w:r>
    </w:p>
    <w:p w:rsidR="007645F9" w:rsidRDefault="00562635">
      <w:pPr>
        <w:ind w:right="960" w:firstLineChars="2500" w:firstLine="6000"/>
        <w:rPr>
          <w:rFonts w:ascii="仿宋" w:eastAsia="仿宋" w:hAnsi="仿宋" w:cs="仿宋"/>
          <w:sz w:val="24"/>
        </w:rPr>
      </w:pPr>
      <w:r>
        <w:rPr>
          <w:rFonts w:ascii="仿宋" w:eastAsia="仿宋" w:hAnsi="仿宋" w:cs="仿宋" w:hint="eastAsia"/>
          <w:sz w:val="24"/>
        </w:rPr>
        <w:t>2019年7月25日</w:t>
      </w:r>
    </w:p>
    <w:p w:rsidR="007645F9" w:rsidRDefault="00562635">
      <w:pPr>
        <w:rPr>
          <w:sz w:val="44"/>
        </w:rPr>
      </w:pPr>
      <w:bookmarkStart w:id="4" w:name="_Toc4364"/>
      <w:bookmarkStart w:id="5" w:name="_Toc12910"/>
      <w:r>
        <w:rPr>
          <w:rFonts w:hint="eastAsia"/>
          <w:sz w:val="44"/>
        </w:rPr>
        <w:br w:type="page"/>
      </w:r>
    </w:p>
    <w:p w:rsidR="007645F9" w:rsidRDefault="00562635">
      <w:pPr>
        <w:pStyle w:val="1"/>
        <w:rPr>
          <w:sz w:val="44"/>
        </w:rPr>
      </w:pPr>
      <w:r>
        <w:rPr>
          <w:rFonts w:hint="eastAsia"/>
          <w:sz w:val="44"/>
        </w:rPr>
        <w:lastRenderedPageBreak/>
        <w:t>第二章、比选供应商须知</w:t>
      </w:r>
      <w:bookmarkEnd w:id="4"/>
      <w:bookmarkEnd w:id="5"/>
    </w:p>
    <w:p w:rsidR="007645F9" w:rsidRDefault="00562635">
      <w:pPr>
        <w:jc w:val="center"/>
        <w:rPr>
          <w:b/>
          <w:sz w:val="32"/>
        </w:rPr>
      </w:pPr>
      <w:bookmarkStart w:id="6" w:name="_Toc68963460"/>
      <w:r>
        <w:rPr>
          <w:rFonts w:hint="eastAsia"/>
          <w:b/>
          <w:sz w:val="32"/>
        </w:rPr>
        <w:t>比选供应商须知前附表</w:t>
      </w:r>
      <w:bookmarkEnd w:id="6"/>
    </w:p>
    <w:p w:rsidR="007645F9" w:rsidRDefault="007645F9">
      <w:pPr>
        <w:jc w:val="center"/>
        <w:rPr>
          <w:b/>
          <w:sz w:val="3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4"/>
        <w:gridCol w:w="8306"/>
      </w:tblGrid>
      <w:tr w:rsidR="007645F9">
        <w:trPr>
          <w:trHeight w:val="454"/>
          <w:tblHeader/>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b/>
                <w:sz w:val="24"/>
                <w:szCs w:val="24"/>
              </w:rPr>
            </w:pPr>
            <w:r>
              <w:rPr>
                <w:rFonts w:ascii="仿宋" w:eastAsia="仿宋" w:hAnsi="仿宋" w:hint="eastAsia"/>
                <w:b/>
                <w:sz w:val="24"/>
                <w:szCs w:val="24"/>
              </w:rPr>
              <w:t>序号</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b/>
                <w:sz w:val="24"/>
                <w:szCs w:val="24"/>
              </w:rPr>
            </w:pPr>
            <w:r>
              <w:rPr>
                <w:rFonts w:ascii="仿宋" w:eastAsia="仿宋" w:hAnsi="仿宋" w:hint="eastAsia"/>
                <w:b/>
                <w:sz w:val="24"/>
                <w:szCs w:val="24"/>
              </w:rPr>
              <w:t>条款号</w:t>
            </w:r>
          </w:p>
        </w:tc>
        <w:tc>
          <w:tcPr>
            <w:tcW w:w="8306" w:type="dxa"/>
            <w:tcMar>
              <w:top w:w="57" w:type="dxa"/>
              <w:bottom w:w="57" w:type="dxa"/>
            </w:tcMar>
            <w:vAlign w:val="center"/>
          </w:tcPr>
          <w:p w:rsidR="007645F9" w:rsidRDefault="00562635">
            <w:pPr>
              <w:pStyle w:val="a8"/>
              <w:adjustRightInd w:val="0"/>
              <w:snapToGrid w:val="0"/>
              <w:jc w:val="center"/>
              <w:rPr>
                <w:rFonts w:ascii="仿宋" w:eastAsia="仿宋" w:hAnsi="仿宋"/>
                <w:b/>
                <w:sz w:val="24"/>
                <w:szCs w:val="24"/>
              </w:rPr>
            </w:pPr>
            <w:r>
              <w:rPr>
                <w:rFonts w:ascii="仿宋" w:eastAsia="仿宋" w:hAnsi="仿宋" w:hint="eastAsia"/>
                <w:b/>
                <w:sz w:val="24"/>
                <w:szCs w:val="24"/>
              </w:rPr>
              <w:t>具 体 信 息 或 数 据</w:t>
            </w:r>
          </w:p>
        </w:tc>
      </w:tr>
      <w:tr w:rsidR="007645F9">
        <w:trPr>
          <w:trHeight w:val="631"/>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1.1</w:t>
            </w:r>
          </w:p>
        </w:tc>
        <w:tc>
          <w:tcPr>
            <w:tcW w:w="8306" w:type="dxa"/>
            <w:tcMar>
              <w:top w:w="57" w:type="dxa"/>
              <w:bottom w:w="57" w:type="dxa"/>
            </w:tcMar>
            <w:vAlign w:val="center"/>
          </w:tcPr>
          <w:p w:rsidR="007645F9" w:rsidRDefault="00562635">
            <w:pPr>
              <w:pStyle w:val="a8"/>
              <w:adjustRightInd w:val="0"/>
              <w:snapToGrid w:val="0"/>
              <w:jc w:val="left"/>
              <w:rPr>
                <w:rFonts w:ascii="仿宋" w:eastAsia="仿宋" w:hAnsi="仿宋"/>
                <w:sz w:val="24"/>
                <w:szCs w:val="24"/>
              </w:rPr>
            </w:pPr>
            <w:r>
              <w:rPr>
                <w:rFonts w:ascii="仿宋" w:eastAsia="仿宋" w:hAnsi="仿宋" w:hint="eastAsia"/>
                <w:sz w:val="24"/>
                <w:szCs w:val="24"/>
              </w:rPr>
              <w:t>项目名称：</w:t>
            </w:r>
            <w:r>
              <w:rPr>
                <w:rFonts w:ascii="仿宋" w:eastAsia="仿宋" w:hAnsi="仿宋" w:hint="eastAsia"/>
                <w:b/>
                <w:bCs/>
                <w:sz w:val="24"/>
                <w:szCs w:val="24"/>
              </w:rPr>
              <w:t>中国科学院自动化研究所食堂服务招商项目</w:t>
            </w:r>
          </w:p>
          <w:p w:rsidR="007645F9" w:rsidRDefault="00562635">
            <w:pPr>
              <w:pStyle w:val="a8"/>
              <w:adjustRightInd w:val="0"/>
              <w:snapToGrid w:val="0"/>
              <w:rPr>
                <w:rFonts w:ascii="仿宋" w:eastAsia="仿宋" w:hAnsi="仿宋"/>
                <w:sz w:val="24"/>
                <w:szCs w:val="24"/>
              </w:rPr>
            </w:pPr>
            <w:r>
              <w:rPr>
                <w:rFonts w:ascii="仿宋" w:eastAsia="仿宋" w:hAnsi="仿宋" w:hint="eastAsia"/>
                <w:sz w:val="24"/>
                <w:szCs w:val="24"/>
              </w:rPr>
              <w:t>项目编号：</w:t>
            </w:r>
            <w:r>
              <w:rPr>
                <w:rFonts w:ascii="仿宋" w:eastAsia="仿宋" w:hAnsi="仿宋" w:hint="eastAsia"/>
                <w:b/>
                <w:bCs/>
                <w:sz w:val="24"/>
                <w:szCs w:val="24"/>
              </w:rPr>
              <w:t>ZKYZDHYJS-2019001</w:t>
            </w:r>
          </w:p>
        </w:tc>
      </w:tr>
      <w:tr w:rsidR="007645F9">
        <w:trPr>
          <w:trHeight w:val="202"/>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2</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1.2</w:t>
            </w:r>
          </w:p>
        </w:tc>
        <w:tc>
          <w:tcPr>
            <w:tcW w:w="8306" w:type="dxa"/>
            <w:tcMar>
              <w:top w:w="57" w:type="dxa"/>
              <w:bottom w:w="57" w:type="dxa"/>
            </w:tcMar>
            <w:vAlign w:val="center"/>
          </w:tcPr>
          <w:p w:rsidR="007645F9" w:rsidRDefault="00562635">
            <w:pPr>
              <w:pStyle w:val="a8"/>
              <w:adjustRightInd w:val="0"/>
              <w:snapToGrid w:val="0"/>
              <w:rPr>
                <w:rFonts w:ascii="仿宋" w:eastAsia="仿宋" w:hAnsi="仿宋"/>
                <w:sz w:val="24"/>
                <w:szCs w:val="24"/>
              </w:rPr>
            </w:pPr>
            <w:r>
              <w:rPr>
                <w:rFonts w:ascii="仿宋" w:eastAsia="仿宋" w:hAnsi="仿宋" w:hint="eastAsia"/>
                <w:sz w:val="24"/>
                <w:szCs w:val="24"/>
              </w:rPr>
              <w:t>采购人：中国科学院自动化研究所</w:t>
            </w:r>
          </w:p>
        </w:tc>
      </w:tr>
      <w:tr w:rsidR="007645F9">
        <w:trPr>
          <w:trHeight w:val="522"/>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3</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1.4</w:t>
            </w:r>
          </w:p>
        </w:tc>
        <w:tc>
          <w:tcPr>
            <w:tcW w:w="8306" w:type="dxa"/>
            <w:tcMar>
              <w:top w:w="57" w:type="dxa"/>
              <w:bottom w:w="57" w:type="dxa"/>
            </w:tcMar>
            <w:vAlign w:val="center"/>
          </w:tcPr>
          <w:p w:rsidR="007645F9" w:rsidRDefault="00562635" w:rsidP="00E265AB">
            <w:pPr>
              <w:pStyle w:val="a8"/>
              <w:adjustRightInd w:val="0"/>
              <w:snapToGrid w:val="0"/>
              <w:rPr>
                <w:rFonts w:ascii="仿宋" w:eastAsia="仿宋" w:hAnsi="仿宋"/>
                <w:sz w:val="24"/>
                <w:szCs w:val="24"/>
              </w:rPr>
            </w:pPr>
            <w:r>
              <w:rPr>
                <w:rFonts w:ascii="仿宋" w:eastAsia="仿宋" w:hAnsi="仿宋" w:hint="eastAsia"/>
                <w:sz w:val="24"/>
                <w:szCs w:val="24"/>
              </w:rPr>
              <w:t>服务期限为：三年</w:t>
            </w:r>
          </w:p>
        </w:tc>
      </w:tr>
      <w:tr w:rsidR="007645F9">
        <w:trPr>
          <w:trHeight w:val="522"/>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4</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3.1</w:t>
            </w:r>
          </w:p>
        </w:tc>
        <w:tc>
          <w:tcPr>
            <w:tcW w:w="8306" w:type="dxa"/>
            <w:tcMar>
              <w:top w:w="57" w:type="dxa"/>
              <w:bottom w:w="57" w:type="dxa"/>
            </w:tcMar>
            <w:vAlign w:val="center"/>
          </w:tcPr>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合格比选供应商必须同时满足下述资格条件：</w:t>
            </w:r>
          </w:p>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A.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p>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B.遵守国家法律、法规，企业财务状况良好、企业信誉良好，最近3年在经营活动中没有违法、违规记录，不得存在下列情形之一：被责令停业或破产状态的，财产被接管或冻结的，被暂停或取消投标资格的；</w:t>
            </w:r>
          </w:p>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C.单位负责人为同一人或者存在控股、管理关系的不同单位，不得同时参加同本项目比选；</w:t>
            </w:r>
          </w:p>
          <w:p w:rsidR="007645F9" w:rsidRDefault="00562635">
            <w:pPr>
              <w:pStyle w:val="a8"/>
              <w:adjustRightInd w:val="0"/>
              <w:snapToGrid w:val="0"/>
              <w:rPr>
                <w:rFonts w:ascii="仿宋" w:eastAsia="仿宋" w:hAnsi="仿宋"/>
                <w:sz w:val="24"/>
                <w:szCs w:val="21"/>
              </w:rPr>
            </w:pPr>
            <w:r>
              <w:rPr>
                <w:rFonts w:ascii="仿宋" w:eastAsia="仿宋" w:hAnsi="仿宋" w:hint="eastAsia"/>
                <w:sz w:val="24"/>
                <w:szCs w:val="21"/>
              </w:rPr>
              <w:t>D须具备《餐饮服务业经营许可证》或《餐饮服务许可证》或《食品卫生许可证》；</w:t>
            </w:r>
          </w:p>
          <w:p w:rsidR="007645F9" w:rsidRDefault="00562635">
            <w:pPr>
              <w:pStyle w:val="a8"/>
              <w:adjustRightInd w:val="0"/>
              <w:snapToGrid w:val="0"/>
              <w:rPr>
                <w:rFonts w:ascii="仿宋" w:eastAsia="仿宋" w:hAnsi="仿宋"/>
                <w:szCs w:val="21"/>
              </w:rPr>
            </w:pPr>
            <w:r>
              <w:rPr>
                <w:rFonts w:ascii="仿宋" w:eastAsia="仿宋" w:hAnsi="仿宋" w:hint="eastAsia"/>
                <w:sz w:val="24"/>
                <w:szCs w:val="21"/>
              </w:rPr>
              <w:t>E.被“信用中国”网站（</w:t>
            </w:r>
            <w:hyperlink r:id="rId13" w:history="1">
              <w:r>
                <w:rPr>
                  <w:rFonts w:ascii="仿宋" w:eastAsia="仿宋" w:hAnsi="仿宋" w:hint="eastAsia"/>
                  <w:sz w:val="24"/>
                  <w:szCs w:val="21"/>
                </w:rPr>
                <w:t>www.creditchina.gov.cn）中列入失信被执行人和</w:t>
              </w:r>
            </w:hyperlink>
            <w:r>
              <w:rPr>
                <w:rFonts w:ascii="仿宋" w:eastAsia="仿宋" w:hAnsi="仿宋" w:hint="eastAsia"/>
                <w:sz w:val="24"/>
                <w:szCs w:val="21"/>
              </w:rPr>
              <w:t>重大税收违法案件当事人名单的</w:t>
            </w:r>
            <w:proofErr w:type="gramStart"/>
            <w:r>
              <w:rPr>
                <w:rFonts w:ascii="仿宋" w:eastAsia="仿宋" w:hAnsi="仿宋" w:hint="eastAsia"/>
                <w:sz w:val="24"/>
                <w:szCs w:val="21"/>
              </w:rPr>
              <w:t>供应商无资格</w:t>
            </w:r>
            <w:proofErr w:type="gramEnd"/>
            <w:r>
              <w:rPr>
                <w:rFonts w:ascii="仿宋" w:eastAsia="仿宋" w:hAnsi="仿宋" w:hint="eastAsia"/>
                <w:sz w:val="24"/>
                <w:szCs w:val="21"/>
              </w:rPr>
              <w:t>参加本项目的采购活动。</w:t>
            </w:r>
          </w:p>
        </w:tc>
      </w:tr>
      <w:tr w:rsidR="007645F9">
        <w:trPr>
          <w:trHeight w:val="650"/>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5</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5.1</w:t>
            </w:r>
          </w:p>
        </w:tc>
        <w:tc>
          <w:tcPr>
            <w:tcW w:w="8306" w:type="dxa"/>
            <w:tcMar>
              <w:top w:w="57" w:type="dxa"/>
              <w:bottom w:w="57" w:type="dxa"/>
            </w:tcMar>
            <w:vAlign w:val="center"/>
          </w:tcPr>
          <w:p w:rsidR="00562635" w:rsidRPr="00562635" w:rsidRDefault="00562635" w:rsidP="00E265AB">
            <w:pPr>
              <w:kinsoku w:val="0"/>
              <w:overflowPunct w:val="0"/>
              <w:autoSpaceDE w:val="0"/>
              <w:autoSpaceDN w:val="0"/>
              <w:snapToGrid w:val="0"/>
              <w:spacing w:line="320" w:lineRule="exact"/>
              <w:ind w:leftChars="15" w:left="31"/>
            </w:pPr>
            <w:r w:rsidRPr="00E265AB">
              <w:rPr>
                <w:rFonts w:ascii="仿宋" w:eastAsia="仿宋" w:hAnsi="仿宋" w:hint="eastAsia"/>
                <w:sz w:val="24"/>
              </w:rPr>
              <w:t>现场踏勘：</w:t>
            </w:r>
            <w:bookmarkStart w:id="7" w:name="_GoBack"/>
            <w:bookmarkEnd w:id="7"/>
            <w:r w:rsidRPr="00E265AB">
              <w:rPr>
                <w:rFonts w:ascii="仿宋" w:eastAsia="仿宋" w:hAnsi="仿宋" w:hint="eastAsia"/>
                <w:sz w:val="24"/>
              </w:rPr>
              <w:t>不组织踏勘。</w:t>
            </w:r>
          </w:p>
        </w:tc>
      </w:tr>
      <w:tr w:rsidR="007645F9">
        <w:trPr>
          <w:trHeight w:val="449"/>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6</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11.1</w:t>
            </w:r>
          </w:p>
        </w:tc>
        <w:tc>
          <w:tcPr>
            <w:tcW w:w="8306" w:type="dxa"/>
            <w:tcMar>
              <w:top w:w="57" w:type="dxa"/>
              <w:bottom w:w="57" w:type="dxa"/>
            </w:tcMar>
            <w:vAlign w:val="center"/>
          </w:tcPr>
          <w:p w:rsidR="007645F9" w:rsidRDefault="00562635">
            <w:pPr>
              <w:pStyle w:val="a8"/>
              <w:adjustRightInd w:val="0"/>
              <w:snapToGrid w:val="0"/>
              <w:rPr>
                <w:rFonts w:ascii="仿宋" w:eastAsia="仿宋" w:hAnsi="仿宋"/>
                <w:sz w:val="24"/>
                <w:szCs w:val="24"/>
              </w:rPr>
            </w:pPr>
            <w:r>
              <w:rPr>
                <w:rFonts w:ascii="仿宋" w:eastAsia="仿宋" w:hAnsi="仿宋" w:hint="eastAsia"/>
                <w:sz w:val="24"/>
                <w:szCs w:val="24"/>
              </w:rPr>
              <w:t>比选有效期：自比选响应文件递交截止之日起算90日历日</w:t>
            </w:r>
          </w:p>
        </w:tc>
      </w:tr>
      <w:tr w:rsidR="007645F9">
        <w:trPr>
          <w:trHeight w:val="353"/>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7</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12.1</w:t>
            </w:r>
          </w:p>
        </w:tc>
        <w:tc>
          <w:tcPr>
            <w:tcW w:w="8306" w:type="dxa"/>
            <w:tcMar>
              <w:top w:w="57" w:type="dxa"/>
              <w:bottom w:w="57" w:type="dxa"/>
            </w:tcMar>
            <w:vAlign w:val="center"/>
          </w:tcPr>
          <w:p w:rsidR="007645F9" w:rsidRDefault="00562635">
            <w:pPr>
              <w:adjustRightInd w:val="0"/>
              <w:snapToGrid w:val="0"/>
              <w:rPr>
                <w:rFonts w:ascii="仿宋" w:eastAsia="仿宋" w:hAnsi="仿宋"/>
                <w:sz w:val="24"/>
              </w:rPr>
            </w:pPr>
            <w:r>
              <w:rPr>
                <w:rFonts w:ascii="仿宋" w:eastAsia="仿宋" w:hAnsi="仿宋" w:hint="eastAsia"/>
                <w:sz w:val="24"/>
              </w:rPr>
              <w:t>比选保证金：本项目不收取保证金。</w:t>
            </w:r>
          </w:p>
        </w:tc>
      </w:tr>
      <w:tr w:rsidR="007645F9">
        <w:trPr>
          <w:trHeight w:val="503"/>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8</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13.1</w:t>
            </w:r>
          </w:p>
        </w:tc>
        <w:tc>
          <w:tcPr>
            <w:tcW w:w="8306" w:type="dxa"/>
            <w:tcMar>
              <w:top w:w="57" w:type="dxa"/>
              <w:bottom w:w="57" w:type="dxa"/>
            </w:tcMar>
            <w:vAlign w:val="center"/>
          </w:tcPr>
          <w:p w:rsidR="007645F9" w:rsidRDefault="00562635">
            <w:pPr>
              <w:pStyle w:val="a8"/>
              <w:adjustRightInd w:val="0"/>
              <w:snapToGrid w:val="0"/>
              <w:rPr>
                <w:rFonts w:ascii="仿宋" w:eastAsia="仿宋" w:hAnsi="仿宋"/>
                <w:sz w:val="24"/>
                <w:szCs w:val="24"/>
              </w:rPr>
            </w:pPr>
            <w:r>
              <w:rPr>
                <w:rFonts w:ascii="仿宋" w:eastAsia="仿宋" w:hAnsi="仿宋" w:hint="eastAsia"/>
                <w:sz w:val="24"/>
                <w:szCs w:val="24"/>
              </w:rPr>
              <w:t>比选响应文件的份数：正本</w:t>
            </w:r>
            <w:r>
              <w:rPr>
                <w:rFonts w:ascii="仿宋" w:eastAsia="仿宋" w:hAnsi="仿宋" w:hint="eastAsia"/>
                <w:sz w:val="24"/>
                <w:szCs w:val="24"/>
                <w:u w:val="single"/>
              </w:rPr>
              <w:t>1</w:t>
            </w:r>
            <w:r>
              <w:rPr>
                <w:rFonts w:ascii="仿宋" w:eastAsia="仿宋" w:hAnsi="仿宋" w:hint="eastAsia"/>
                <w:sz w:val="24"/>
                <w:szCs w:val="24"/>
              </w:rPr>
              <w:t>份，副本</w:t>
            </w:r>
            <w:r>
              <w:rPr>
                <w:rFonts w:ascii="仿宋" w:eastAsia="仿宋" w:hAnsi="仿宋" w:hint="eastAsia"/>
                <w:sz w:val="24"/>
                <w:szCs w:val="24"/>
                <w:u w:val="single"/>
              </w:rPr>
              <w:t>2</w:t>
            </w:r>
            <w:r>
              <w:rPr>
                <w:rFonts w:ascii="仿宋" w:eastAsia="仿宋" w:hAnsi="仿宋" w:hint="eastAsia"/>
                <w:sz w:val="24"/>
                <w:szCs w:val="24"/>
              </w:rPr>
              <w:t>份，电子文档</w:t>
            </w:r>
            <w:r>
              <w:rPr>
                <w:rFonts w:ascii="仿宋" w:eastAsia="仿宋" w:hAnsi="仿宋" w:hint="eastAsia"/>
                <w:sz w:val="24"/>
                <w:szCs w:val="24"/>
                <w:u w:val="single"/>
              </w:rPr>
              <w:t>2</w:t>
            </w:r>
            <w:r>
              <w:rPr>
                <w:rFonts w:ascii="仿宋" w:eastAsia="仿宋" w:hAnsi="仿宋" w:hint="eastAsia"/>
                <w:sz w:val="24"/>
                <w:szCs w:val="24"/>
              </w:rPr>
              <w:t>份（U盘）</w:t>
            </w:r>
          </w:p>
        </w:tc>
      </w:tr>
      <w:tr w:rsidR="007645F9">
        <w:trPr>
          <w:trHeight w:val="865"/>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9</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15.1</w:t>
            </w:r>
          </w:p>
        </w:tc>
        <w:tc>
          <w:tcPr>
            <w:tcW w:w="8306" w:type="dxa"/>
            <w:tcMar>
              <w:top w:w="57" w:type="dxa"/>
              <w:bottom w:w="57" w:type="dxa"/>
            </w:tcMar>
            <w:vAlign w:val="center"/>
          </w:tcPr>
          <w:p w:rsidR="007645F9" w:rsidRDefault="00562635">
            <w:pPr>
              <w:adjustRightInd w:val="0"/>
              <w:snapToGrid w:val="0"/>
              <w:rPr>
                <w:rFonts w:ascii="仿宋" w:eastAsia="仿宋" w:hAnsi="仿宋"/>
                <w:sz w:val="24"/>
              </w:rPr>
            </w:pPr>
            <w:r>
              <w:rPr>
                <w:rFonts w:ascii="仿宋" w:eastAsia="仿宋" w:hAnsi="仿宋" w:hint="eastAsia"/>
                <w:sz w:val="24"/>
              </w:rPr>
              <w:t>比选响应文件递交截止时间：</w:t>
            </w:r>
            <w:r>
              <w:rPr>
                <w:rFonts w:ascii="仿宋" w:eastAsia="仿宋" w:hAnsi="仿宋" w:hint="eastAsia"/>
                <w:b/>
                <w:bCs/>
                <w:sz w:val="24"/>
                <w:szCs w:val="21"/>
              </w:rPr>
              <w:t>2019年8月15日9：30</w:t>
            </w:r>
            <w:r>
              <w:rPr>
                <w:rFonts w:ascii="仿宋" w:eastAsia="仿宋" w:hAnsi="仿宋" w:hint="eastAsia"/>
                <w:sz w:val="24"/>
              </w:rPr>
              <w:t>（北京时间）</w:t>
            </w:r>
          </w:p>
          <w:p w:rsidR="007645F9" w:rsidRDefault="00562635">
            <w:pPr>
              <w:adjustRightInd w:val="0"/>
              <w:snapToGrid w:val="0"/>
              <w:rPr>
                <w:rFonts w:ascii="仿宋" w:eastAsia="仿宋" w:hAnsi="仿宋"/>
                <w:sz w:val="24"/>
              </w:rPr>
            </w:pPr>
            <w:r>
              <w:rPr>
                <w:rFonts w:ascii="仿宋" w:eastAsia="仿宋" w:hAnsi="仿宋" w:hint="eastAsia"/>
                <w:sz w:val="24"/>
              </w:rPr>
              <w:t>比选响应文件递交地点：北京市海淀区四季青常青路和</w:t>
            </w:r>
            <w:proofErr w:type="gramStart"/>
            <w:r>
              <w:rPr>
                <w:rFonts w:ascii="仿宋" w:eastAsia="仿宋" w:hAnsi="仿宋" w:hint="eastAsia"/>
                <w:sz w:val="24"/>
              </w:rPr>
              <w:t>泓四季</w:t>
            </w:r>
            <w:proofErr w:type="gramEnd"/>
            <w:r>
              <w:rPr>
                <w:rFonts w:ascii="仿宋" w:eastAsia="仿宋" w:hAnsi="仿宋" w:hint="eastAsia"/>
                <w:sz w:val="24"/>
              </w:rPr>
              <w:t>6号楼会议室</w:t>
            </w:r>
          </w:p>
        </w:tc>
      </w:tr>
      <w:tr w:rsidR="007645F9">
        <w:trPr>
          <w:trHeight w:val="244"/>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10</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18.1</w:t>
            </w:r>
          </w:p>
        </w:tc>
        <w:tc>
          <w:tcPr>
            <w:tcW w:w="8306" w:type="dxa"/>
            <w:tcMar>
              <w:top w:w="57" w:type="dxa"/>
              <w:bottom w:w="57" w:type="dxa"/>
            </w:tcMar>
            <w:vAlign w:val="center"/>
          </w:tcPr>
          <w:p w:rsidR="007645F9" w:rsidRDefault="00562635">
            <w:pPr>
              <w:adjustRightInd w:val="0"/>
              <w:snapToGrid w:val="0"/>
              <w:rPr>
                <w:rFonts w:ascii="仿宋" w:eastAsia="仿宋" w:hAnsi="仿宋"/>
                <w:sz w:val="24"/>
              </w:rPr>
            </w:pPr>
            <w:r>
              <w:rPr>
                <w:rFonts w:ascii="仿宋" w:eastAsia="仿宋" w:hAnsi="仿宋" w:hint="eastAsia"/>
                <w:sz w:val="24"/>
              </w:rPr>
              <w:t>比选时间：</w:t>
            </w:r>
            <w:r>
              <w:rPr>
                <w:rFonts w:ascii="仿宋" w:eastAsia="仿宋" w:hAnsi="仿宋" w:hint="eastAsia"/>
                <w:b/>
                <w:bCs/>
                <w:sz w:val="24"/>
                <w:szCs w:val="21"/>
              </w:rPr>
              <w:t>2019年8月15日9：30</w:t>
            </w:r>
            <w:r>
              <w:rPr>
                <w:rFonts w:ascii="仿宋" w:eastAsia="仿宋" w:hAnsi="仿宋" w:hint="eastAsia"/>
                <w:sz w:val="24"/>
              </w:rPr>
              <w:t>（北京时间）</w:t>
            </w:r>
          </w:p>
          <w:p w:rsidR="007645F9" w:rsidRDefault="00562635">
            <w:pPr>
              <w:adjustRightInd w:val="0"/>
              <w:snapToGrid w:val="0"/>
              <w:rPr>
                <w:rFonts w:ascii="仿宋" w:eastAsia="仿宋" w:hAnsi="仿宋"/>
                <w:sz w:val="24"/>
              </w:rPr>
            </w:pPr>
            <w:r>
              <w:rPr>
                <w:rFonts w:ascii="仿宋" w:eastAsia="仿宋" w:hAnsi="仿宋" w:hint="eastAsia"/>
                <w:sz w:val="24"/>
              </w:rPr>
              <w:t>比选地点：北京市海淀区四季青常青路和</w:t>
            </w:r>
            <w:proofErr w:type="gramStart"/>
            <w:r>
              <w:rPr>
                <w:rFonts w:ascii="仿宋" w:eastAsia="仿宋" w:hAnsi="仿宋" w:hint="eastAsia"/>
                <w:sz w:val="24"/>
              </w:rPr>
              <w:t>泓四季</w:t>
            </w:r>
            <w:proofErr w:type="gramEnd"/>
            <w:r>
              <w:rPr>
                <w:rFonts w:ascii="仿宋" w:eastAsia="仿宋" w:hAnsi="仿宋" w:hint="eastAsia"/>
                <w:sz w:val="24"/>
              </w:rPr>
              <w:t>6号楼会议室</w:t>
            </w:r>
          </w:p>
        </w:tc>
      </w:tr>
      <w:tr w:rsidR="007645F9">
        <w:trPr>
          <w:trHeight w:val="400"/>
          <w:jc w:val="center"/>
        </w:trPr>
        <w:tc>
          <w:tcPr>
            <w:tcW w:w="595"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11</w:t>
            </w:r>
          </w:p>
        </w:tc>
        <w:tc>
          <w:tcPr>
            <w:tcW w:w="994" w:type="dxa"/>
            <w:tcMar>
              <w:top w:w="57" w:type="dxa"/>
              <w:bottom w:w="57" w:type="dxa"/>
            </w:tcMar>
            <w:vAlign w:val="center"/>
          </w:tcPr>
          <w:p w:rsidR="007645F9" w:rsidRDefault="00562635">
            <w:pPr>
              <w:pStyle w:val="a8"/>
              <w:adjustRightInd w:val="0"/>
              <w:snapToGrid w:val="0"/>
              <w:jc w:val="center"/>
              <w:rPr>
                <w:rFonts w:ascii="仿宋" w:eastAsia="仿宋" w:hAnsi="仿宋"/>
                <w:sz w:val="24"/>
                <w:szCs w:val="24"/>
              </w:rPr>
            </w:pPr>
            <w:r>
              <w:rPr>
                <w:rFonts w:ascii="仿宋" w:eastAsia="仿宋" w:hAnsi="仿宋" w:hint="eastAsia"/>
                <w:sz w:val="24"/>
                <w:szCs w:val="24"/>
              </w:rPr>
              <w:t>23.1</w:t>
            </w:r>
          </w:p>
        </w:tc>
        <w:tc>
          <w:tcPr>
            <w:tcW w:w="8306" w:type="dxa"/>
            <w:tcMar>
              <w:top w:w="57" w:type="dxa"/>
              <w:bottom w:w="57" w:type="dxa"/>
            </w:tcMar>
            <w:vAlign w:val="center"/>
          </w:tcPr>
          <w:p w:rsidR="007645F9" w:rsidRDefault="00562635">
            <w:pPr>
              <w:pStyle w:val="a8"/>
              <w:adjustRightInd w:val="0"/>
              <w:snapToGrid w:val="0"/>
              <w:rPr>
                <w:rFonts w:ascii="仿宋" w:eastAsia="仿宋" w:hAnsi="仿宋"/>
                <w:sz w:val="24"/>
                <w:szCs w:val="24"/>
              </w:rPr>
            </w:pPr>
            <w:r>
              <w:rPr>
                <w:rFonts w:ascii="仿宋" w:eastAsia="仿宋" w:hAnsi="仿宋" w:hint="eastAsia"/>
                <w:sz w:val="24"/>
                <w:szCs w:val="24"/>
              </w:rPr>
              <w:t>评审办法：综合评分法</w:t>
            </w:r>
          </w:p>
        </w:tc>
      </w:tr>
      <w:tr w:rsidR="007645F9">
        <w:trPr>
          <w:trHeight w:val="400"/>
          <w:jc w:val="center"/>
        </w:trPr>
        <w:tc>
          <w:tcPr>
            <w:tcW w:w="9895" w:type="dxa"/>
            <w:gridSpan w:val="3"/>
            <w:tcMar>
              <w:top w:w="57" w:type="dxa"/>
              <w:bottom w:w="57" w:type="dxa"/>
            </w:tcMar>
            <w:vAlign w:val="center"/>
          </w:tcPr>
          <w:p w:rsidR="007645F9" w:rsidRDefault="00562635">
            <w:pPr>
              <w:rPr>
                <w:rFonts w:ascii="仿宋" w:eastAsia="仿宋" w:hAnsi="仿宋"/>
                <w:color w:val="000000"/>
                <w:sz w:val="24"/>
                <w:szCs w:val="21"/>
              </w:rPr>
            </w:pPr>
            <w:r>
              <w:rPr>
                <w:rFonts w:ascii="仿宋" w:eastAsia="仿宋" w:hAnsi="仿宋" w:hint="eastAsia"/>
                <w:color w:val="000000"/>
                <w:sz w:val="24"/>
                <w:szCs w:val="21"/>
              </w:rPr>
              <w:t>服务费：按固定3万元向成交人收取，在签约通知书发出后5个工作日内</w:t>
            </w:r>
            <w:proofErr w:type="gramStart"/>
            <w:r>
              <w:rPr>
                <w:rFonts w:ascii="仿宋" w:eastAsia="仿宋" w:hAnsi="仿宋" w:hint="eastAsia"/>
                <w:color w:val="000000"/>
                <w:sz w:val="24"/>
                <w:szCs w:val="21"/>
              </w:rPr>
              <w:t>由成交人</w:t>
            </w:r>
            <w:proofErr w:type="gramEnd"/>
            <w:r>
              <w:rPr>
                <w:rFonts w:ascii="仿宋" w:eastAsia="仿宋" w:hAnsi="仿宋" w:hint="eastAsia"/>
                <w:color w:val="000000"/>
                <w:sz w:val="24"/>
                <w:szCs w:val="21"/>
              </w:rPr>
              <w:t>一次性向</w:t>
            </w:r>
            <w:r>
              <w:rPr>
                <w:rFonts w:ascii="仿宋" w:eastAsia="仿宋" w:hAnsi="仿宋" w:hint="eastAsia"/>
                <w:color w:val="000000"/>
                <w:sz w:val="24"/>
                <w:szCs w:val="21"/>
              </w:rPr>
              <w:lastRenderedPageBreak/>
              <w:t>采购咨询机构付清（本项目采购咨询机构：国信招标集团股份有限公司）。</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服务费户：</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开户名称：国信招标集团股份有限公司北京第四招标分公司</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开户银行：交通银行北京世纪城支行</w:t>
            </w:r>
          </w:p>
          <w:p w:rsidR="007645F9" w:rsidRDefault="00562635">
            <w:pPr>
              <w:rPr>
                <w:rFonts w:ascii="仿宋" w:eastAsia="仿宋" w:hAnsi="仿宋"/>
                <w:sz w:val="24"/>
              </w:rPr>
            </w:pPr>
            <w:r>
              <w:rPr>
                <w:rFonts w:ascii="仿宋" w:eastAsia="仿宋" w:hAnsi="仿宋" w:hint="eastAsia"/>
                <w:color w:val="000000"/>
                <w:sz w:val="24"/>
                <w:szCs w:val="21"/>
              </w:rPr>
              <w:t>银行账号：1100 6066 8018 8000 05173</w:t>
            </w:r>
          </w:p>
        </w:tc>
      </w:tr>
    </w:tbl>
    <w:p w:rsidR="007645F9" w:rsidRDefault="00562635">
      <w:pPr>
        <w:rPr>
          <w:color w:val="000000"/>
          <w:sz w:val="32"/>
        </w:rPr>
      </w:pPr>
      <w:bookmarkStart w:id="8" w:name="_Toc32342"/>
      <w:bookmarkStart w:id="9" w:name="_Toc68963461"/>
      <w:r>
        <w:rPr>
          <w:rFonts w:hint="eastAsia"/>
          <w:color w:val="000000"/>
          <w:sz w:val="32"/>
        </w:rPr>
        <w:lastRenderedPageBreak/>
        <w:br w:type="page"/>
      </w:r>
    </w:p>
    <w:p w:rsidR="007645F9" w:rsidRDefault="00562635">
      <w:pPr>
        <w:pStyle w:val="20"/>
        <w:rPr>
          <w:color w:val="000000"/>
          <w:sz w:val="32"/>
        </w:rPr>
      </w:pPr>
      <w:bookmarkStart w:id="10" w:name="_Toc12102"/>
      <w:bookmarkStart w:id="11" w:name="_Toc18421"/>
      <w:bookmarkStart w:id="12" w:name="_Toc21498"/>
      <w:r>
        <w:rPr>
          <w:rFonts w:hint="eastAsia"/>
          <w:color w:val="000000"/>
          <w:sz w:val="32"/>
        </w:rPr>
        <w:lastRenderedPageBreak/>
        <w:t>一、总则</w:t>
      </w:r>
      <w:bookmarkEnd w:id="8"/>
      <w:bookmarkEnd w:id="9"/>
      <w:bookmarkEnd w:id="10"/>
      <w:bookmarkEnd w:id="11"/>
      <w:bookmarkEnd w:id="12"/>
    </w:p>
    <w:p w:rsidR="007645F9" w:rsidRDefault="00562635">
      <w:pPr>
        <w:numPr>
          <w:ilvl w:val="0"/>
          <w:numId w:val="3"/>
        </w:numPr>
        <w:adjustRightInd w:val="0"/>
        <w:snapToGrid w:val="0"/>
        <w:spacing w:line="360" w:lineRule="auto"/>
        <w:rPr>
          <w:rFonts w:ascii="仿宋" w:eastAsia="仿宋" w:hAnsi="仿宋"/>
          <w:b/>
          <w:bCs/>
          <w:color w:val="000000"/>
          <w:sz w:val="24"/>
          <w:szCs w:val="21"/>
        </w:rPr>
      </w:pPr>
      <w:r>
        <w:rPr>
          <w:rFonts w:ascii="仿宋" w:eastAsia="仿宋" w:hAnsi="仿宋" w:hint="eastAsia"/>
          <w:b/>
          <w:bCs/>
          <w:color w:val="000000"/>
          <w:sz w:val="24"/>
          <w:szCs w:val="21"/>
        </w:rPr>
        <w:t>概述</w:t>
      </w:r>
    </w:p>
    <w:p w:rsidR="007645F9" w:rsidRDefault="00562635">
      <w:pPr>
        <w:numPr>
          <w:ilvl w:val="1"/>
          <w:numId w:val="4"/>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适用范围：本比选文件仅适用于第一章“比选邀请书”中所述项目。</w:t>
      </w:r>
    </w:p>
    <w:p w:rsidR="007645F9" w:rsidRDefault="00562635">
      <w:pPr>
        <w:numPr>
          <w:ilvl w:val="1"/>
          <w:numId w:val="4"/>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定义：</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1.2.1本项目：系指中国科学院自动化研究所食堂服务招商项目</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1.2.2采购人：系指中国科学院自动化研究所。</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1.2.3比选供应商系指响应采购人要求，向采购人提交比选响应文件的服务组织。</w:t>
      </w:r>
    </w:p>
    <w:p w:rsidR="007645F9" w:rsidRDefault="00562635">
      <w:pPr>
        <w:numPr>
          <w:ilvl w:val="1"/>
          <w:numId w:val="4"/>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本项目将按照公开、公平、公正的原则，通过比选择优选定服务单位。</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r>
        <w:rPr>
          <w:rFonts w:ascii="仿宋" w:eastAsia="仿宋" w:hAnsi="仿宋" w:hint="eastAsia"/>
          <w:b/>
          <w:bCs/>
          <w:color w:val="000000"/>
          <w:sz w:val="24"/>
          <w:szCs w:val="21"/>
        </w:rPr>
        <w:t>比选范围</w:t>
      </w:r>
    </w:p>
    <w:p w:rsidR="007645F9" w:rsidRDefault="00562635">
      <w:pPr>
        <w:adjustRightInd w:val="0"/>
        <w:snapToGrid w:val="0"/>
        <w:spacing w:line="360" w:lineRule="auto"/>
        <w:rPr>
          <w:rFonts w:ascii="仿宋" w:eastAsia="仿宋" w:hAnsi="仿宋"/>
          <w:b/>
          <w:bCs/>
          <w:color w:val="000000"/>
          <w:sz w:val="24"/>
          <w:szCs w:val="21"/>
        </w:rPr>
      </w:pPr>
      <w:r>
        <w:rPr>
          <w:rFonts w:ascii="仿宋" w:eastAsia="仿宋" w:hAnsi="仿宋" w:hint="eastAsia"/>
          <w:bCs/>
          <w:color w:val="000000"/>
          <w:sz w:val="24"/>
          <w:szCs w:val="21"/>
        </w:rPr>
        <w:t>2.1</w:t>
      </w:r>
      <w:r>
        <w:rPr>
          <w:rFonts w:ascii="仿宋" w:eastAsia="仿宋" w:hAnsi="仿宋" w:hint="eastAsia"/>
          <w:color w:val="000000"/>
          <w:sz w:val="24"/>
          <w:szCs w:val="21"/>
        </w:rPr>
        <w:t xml:space="preserve">详见第四章 </w:t>
      </w:r>
      <w:r>
        <w:rPr>
          <w:rFonts w:ascii="仿宋" w:eastAsia="仿宋" w:hAnsi="仿宋" w:hint="eastAsia"/>
          <w:bCs/>
          <w:color w:val="000000"/>
          <w:kern w:val="44"/>
          <w:sz w:val="24"/>
          <w:szCs w:val="21"/>
        </w:rPr>
        <w:t>技术服务需求及说明</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bookmarkStart w:id="13" w:name="_Toc23613344"/>
      <w:r>
        <w:rPr>
          <w:rFonts w:ascii="仿宋" w:eastAsia="仿宋" w:hAnsi="仿宋" w:hint="eastAsia"/>
          <w:b/>
          <w:bCs/>
          <w:color w:val="000000"/>
          <w:sz w:val="24"/>
          <w:szCs w:val="21"/>
        </w:rPr>
        <w:t>比选供应商的资格</w:t>
      </w:r>
      <w:bookmarkEnd w:id="13"/>
    </w:p>
    <w:p w:rsidR="007645F9" w:rsidRDefault="00562635">
      <w:pPr>
        <w:adjustRightInd w:val="0"/>
        <w:snapToGrid w:val="0"/>
        <w:rPr>
          <w:rFonts w:ascii="仿宋" w:eastAsia="仿宋" w:hAnsi="仿宋"/>
          <w:color w:val="000000"/>
          <w:sz w:val="24"/>
          <w:szCs w:val="21"/>
        </w:rPr>
      </w:pPr>
      <w:r>
        <w:rPr>
          <w:rFonts w:ascii="仿宋" w:eastAsia="仿宋" w:hAnsi="仿宋"/>
          <w:color w:val="000000"/>
          <w:sz w:val="24"/>
          <w:szCs w:val="21"/>
        </w:rPr>
        <w:t>3.1</w:t>
      </w:r>
      <w:r>
        <w:rPr>
          <w:rFonts w:ascii="仿宋" w:eastAsia="仿宋" w:hAnsi="仿宋" w:hint="eastAsia"/>
          <w:color w:val="000000"/>
          <w:sz w:val="24"/>
          <w:szCs w:val="21"/>
        </w:rPr>
        <w:t>详见“比选供应商须知前附表”。</w:t>
      </w:r>
    </w:p>
    <w:p w:rsidR="007645F9" w:rsidRDefault="00562635">
      <w:pPr>
        <w:adjustRightInd w:val="0"/>
        <w:snapToGrid w:val="0"/>
        <w:rPr>
          <w:rFonts w:ascii="仿宋" w:eastAsia="仿宋" w:hAnsi="仿宋"/>
          <w:color w:val="000000"/>
          <w:sz w:val="24"/>
          <w:szCs w:val="21"/>
        </w:rPr>
      </w:pPr>
      <w:r>
        <w:rPr>
          <w:rFonts w:ascii="仿宋" w:eastAsia="仿宋" w:hAnsi="仿宋" w:hint="eastAsia"/>
          <w:color w:val="000000"/>
          <w:sz w:val="24"/>
          <w:szCs w:val="21"/>
        </w:rPr>
        <w:t>3.2本项目采购活动中查询及使用信用记录的规定，具体要求为：</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3.2.1信用信息查询的截止时点：递交首次响应文件截止时间。</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3.2.2查询渠道：“信用中国”网站（www.creditchina.gov.cn）；</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3.2.3信用信息查询记录和证据留存具体方式：将经查询存在不良信用记录的潜在供应商的查询结果网页截图作为查询记录和证据，与其他比选文件一并保存；</w:t>
      </w:r>
    </w:p>
    <w:p w:rsidR="007645F9" w:rsidRDefault="00562635">
      <w:pPr>
        <w:adjustRightInd w:val="0"/>
        <w:snapToGrid w:val="0"/>
        <w:spacing w:line="360" w:lineRule="auto"/>
        <w:rPr>
          <w:rFonts w:eastAsia="仿宋"/>
        </w:rPr>
      </w:pPr>
      <w:r>
        <w:rPr>
          <w:rFonts w:ascii="仿宋" w:eastAsia="仿宋" w:hAnsi="仿宋" w:hint="eastAsia"/>
          <w:color w:val="000000"/>
          <w:sz w:val="24"/>
          <w:szCs w:val="21"/>
        </w:rPr>
        <w:t>3.2.4信用信息的使用规则：本采购项目的供应商在信用信息查询截止时点（含）之前存在第一章比选邀请书“供应商资格”中所述不良信用记录的，不得参与比选。</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bookmarkStart w:id="14" w:name="_Toc23613345"/>
      <w:r>
        <w:rPr>
          <w:rFonts w:ascii="仿宋" w:eastAsia="仿宋" w:hAnsi="仿宋" w:hint="eastAsia"/>
          <w:b/>
          <w:bCs/>
          <w:color w:val="000000"/>
          <w:sz w:val="24"/>
          <w:szCs w:val="21"/>
        </w:rPr>
        <w:t>比选费用</w:t>
      </w:r>
      <w:bookmarkEnd w:id="14"/>
    </w:p>
    <w:p w:rsidR="007645F9" w:rsidRDefault="00562635">
      <w:pPr>
        <w:rPr>
          <w:rFonts w:ascii="仿宋" w:eastAsia="仿宋" w:hAnsi="仿宋"/>
          <w:color w:val="000000"/>
          <w:sz w:val="24"/>
          <w:szCs w:val="21"/>
        </w:rPr>
      </w:pPr>
      <w:r>
        <w:rPr>
          <w:rFonts w:ascii="仿宋" w:eastAsia="仿宋" w:hAnsi="仿宋" w:hint="eastAsia"/>
          <w:color w:val="000000"/>
          <w:sz w:val="24"/>
          <w:szCs w:val="21"/>
        </w:rPr>
        <w:t>服务费：按固定3万元向成交人收取。</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服务费户：</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开户名称：国信招标集团股份有限公司北京第四招标分公司</w:t>
      </w:r>
    </w:p>
    <w:p w:rsidR="007645F9" w:rsidRDefault="00562635">
      <w:pPr>
        <w:rPr>
          <w:rFonts w:ascii="仿宋" w:eastAsia="仿宋" w:hAnsi="仿宋"/>
          <w:color w:val="000000"/>
          <w:sz w:val="24"/>
          <w:szCs w:val="21"/>
        </w:rPr>
      </w:pPr>
      <w:r>
        <w:rPr>
          <w:rFonts w:ascii="仿宋" w:eastAsia="仿宋" w:hAnsi="仿宋" w:hint="eastAsia"/>
          <w:color w:val="000000"/>
          <w:sz w:val="24"/>
          <w:szCs w:val="21"/>
        </w:rPr>
        <w:t>开户银行：交通银行北京世纪城支行</w:t>
      </w:r>
    </w:p>
    <w:p w:rsidR="007645F9" w:rsidRDefault="00562635">
      <w:pPr>
        <w:pStyle w:val="2"/>
        <w:ind w:left="0" w:firstLine="0"/>
      </w:pPr>
      <w:r>
        <w:rPr>
          <w:rFonts w:ascii="仿宋" w:eastAsia="仿宋" w:hAnsi="仿宋" w:hint="eastAsia"/>
          <w:color w:val="000000"/>
          <w:szCs w:val="21"/>
        </w:rPr>
        <w:t>银行账号：1100 6066 8018 8000 05173</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r>
        <w:rPr>
          <w:rFonts w:ascii="仿宋" w:eastAsia="仿宋" w:hAnsi="仿宋" w:hint="eastAsia"/>
          <w:b/>
          <w:bCs/>
          <w:color w:val="000000"/>
          <w:sz w:val="24"/>
          <w:szCs w:val="21"/>
        </w:rPr>
        <w:t>现场考察</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5.1比选供应商应按照本须知前附表中</w:t>
      </w:r>
      <w:r>
        <w:rPr>
          <w:rFonts w:ascii="仿宋" w:eastAsia="仿宋" w:hAnsi="仿宋" w:hint="eastAsia"/>
          <w:sz w:val="24"/>
          <w:szCs w:val="21"/>
        </w:rPr>
        <w:t>第5项</w:t>
      </w:r>
      <w:r>
        <w:rPr>
          <w:rFonts w:ascii="仿宋" w:eastAsia="仿宋" w:hAnsi="仿宋" w:hint="eastAsia"/>
          <w:color w:val="000000"/>
          <w:sz w:val="24"/>
          <w:szCs w:val="21"/>
        </w:rPr>
        <w:t>规定的时间和地点，参加由比选方统一组织的现场考察，了解项目情况，自行负责、获得有关编制比选响应文件和签订服务合同所必需的一切资料。</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5.2比选供应</w:t>
      </w:r>
      <w:proofErr w:type="gramStart"/>
      <w:r>
        <w:rPr>
          <w:rFonts w:ascii="仿宋" w:eastAsia="仿宋" w:hAnsi="仿宋" w:hint="eastAsia"/>
          <w:color w:val="000000"/>
          <w:sz w:val="24"/>
          <w:szCs w:val="21"/>
        </w:rPr>
        <w:t>商考察</w:t>
      </w:r>
      <w:proofErr w:type="gramEnd"/>
      <w:r>
        <w:rPr>
          <w:rFonts w:ascii="仿宋" w:eastAsia="仿宋" w:hAnsi="仿宋" w:hint="eastAsia"/>
          <w:color w:val="000000"/>
          <w:sz w:val="24"/>
          <w:szCs w:val="21"/>
        </w:rPr>
        <w:t>现场以后，将被认为已经对项目的总体情况、服务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lastRenderedPageBreak/>
        <w:t>5.3考察现场过程中，比选供应商及其代表可能会对其自身或对第三方造成的人身伤害、财产损失或损坏，以及其他任何原因造成的损失、损坏或费用，必须由比选供应商及其代表自行承担。</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5.4 在现场考察过程中，比选供应商只许委派1-2名代表参加，并严格遵守比选方提出的纪律要求。</w:t>
      </w:r>
    </w:p>
    <w:p w:rsidR="007645F9" w:rsidRDefault="00562635">
      <w:pPr>
        <w:pStyle w:val="20"/>
        <w:rPr>
          <w:color w:val="000000"/>
          <w:sz w:val="32"/>
        </w:rPr>
      </w:pPr>
      <w:bookmarkStart w:id="15" w:name="_Toc27943"/>
      <w:bookmarkStart w:id="16" w:name="_Toc14548"/>
      <w:bookmarkStart w:id="17" w:name="_Toc24455231"/>
      <w:bookmarkStart w:id="18" w:name="_Toc21494"/>
      <w:bookmarkStart w:id="19" w:name="_Toc23613348"/>
      <w:bookmarkStart w:id="20" w:name="_Toc3227"/>
      <w:bookmarkStart w:id="21" w:name="_Toc33340836"/>
      <w:bookmarkStart w:id="22" w:name="_Toc24083811"/>
      <w:bookmarkStart w:id="23" w:name="_Toc68963462"/>
      <w:r>
        <w:rPr>
          <w:rFonts w:hint="eastAsia"/>
          <w:color w:val="000000"/>
          <w:sz w:val="32"/>
        </w:rPr>
        <w:t>二、比选文件</w:t>
      </w:r>
      <w:bookmarkEnd w:id="15"/>
      <w:bookmarkEnd w:id="16"/>
      <w:bookmarkEnd w:id="17"/>
      <w:bookmarkEnd w:id="18"/>
      <w:bookmarkEnd w:id="19"/>
      <w:bookmarkEnd w:id="20"/>
      <w:bookmarkEnd w:id="21"/>
      <w:bookmarkEnd w:id="22"/>
      <w:bookmarkEnd w:id="23"/>
    </w:p>
    <w:p w:rsidR="007645F9" w:rsidRDefault="00562635">
      <w:pPr>
        <w:numPr>
          <w:ilvl w:val="0"/>
          <w:numId w:val="3"/>
        </w:numPr>
        <w:adjustRightInd w:val="0"/>
        <w:snapToGrid w:val="0"/>
        <w:spacing w:line="360" w:lineRule="auto"/>
        <w:rPr>
          <w:rFonts w:ascii="仿宋" w:eastAsia="仿宋" w:hAnsi="仿宋"/>
          <w:b/>
          <w:bCs/>
          <w:color w:val="000000"/>
          <w:sz w:val="24"/>
          <w:szCs w:val="21"/>
        </w:rPr>
      </w:pPr>
      <w:bookmarkStart w:id="24" w:name="_Toc23613349"/>
      <w:r>
        <w:rPr>
          <w:rFonts w:ascii="仿宋" w:eastAsia="仿宋" w:hAnsi="仿宋" w:hint="eastAsia"/>
          <w:b/>
          <w:bCs/>
          <w:color w:val="000000"/>
          <w:sz w:val="24"/>
          <w:szCs w:val="21"/>
        </w:rPr>
        <w:t>比选文件的内容</w:t>
      </w:r>
      <w:bookmarkEnd w:id="24"/>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6.1比选文件除本款下述内容外，还包括所有按照本须知第</w:t>
      </w:r>
      <w:r>
        <w:rPr>
          <w:rFonts w:ascii="仿宋" w:eastAsia="仿宋" w:hAnsi="仿宋" w:hint="eastAsia"/>
          <w:color w:val="000000"/>
          <w:sz w:val="24"/>
          <w:szCs w:val="21"/>
          <w:u w:val="single"/>
        </w:rPr>
        <w:t>7.1</w:t>
      </w:r>
      <w:r>
        <w:rPr>
          <w:rFonts w:ascii="仿宋" w:eastAsia="仿宋" w:hAnsi="仿宋" w:hint="eastAsia"/>
          <w:color w:val="000000"/>
          <w:sz w:val="24"/>
          <w:szCs w:val="21"/>
        </w:rPr>
        <w:t>款和第</w:t>
      </w:r>
      <w:r>
        <w:rPr>
          <w:rFonts w:ascii="仿宋" w:eastAsia="仿宋" w:hAnsi="仿宋" w:hint="eastAsia"/>
          <w:color w:val="000000"/>
          <w:sz w:val="24"/>
          <w:szCs w:val="21"/>
          <w:u w:val="single"/>
        </w:rPr>
        <w:t>8</w:t>
      </w:r>
      <w:r>
        <w:rPr>
          <w:rFonts w:ascii="仿宋" w:eastAsia="仿宋" w:hAnsi="仿宋" w:hint="eastAsia"/>
          <w:color w:val="000000"/>
          <w:sz w:val="24"/>
          <w:szCs w:val="21"/>
        </w:rPr>
        <w:t>条发出的澄清/修改补充文件。</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比选邀请书</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比选供应商须知</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合同条件、格式</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技术服务需求及说明</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比选响应文件格式</w:t>
      </w:r>
    </w:p>
    <w:p w:rsidR="007645F9" w:rsidRDefault="00562635">
      <w:pPr>
        <w:numPr>
          <w:ilvl w:val="0"/>
          <w:numId w:val="5"/>
        </w:numPr>
        <w:adjustRightInd w:val="0"/>
        <w:snapToGrid w:val="0"/>
        <w:spacing w:line="360" w:lineRule="auto"/>
        <w:rPr>
          <w:rFonts w:ascii="仿宋" w:eastAsia="仿宋" w:hAnsi="仿宋" w:cs="仿宋"/>
          <w:color w:val="000000"/>
          <w:sz w:val="24"/>
          <w:szCs w:val="21"/>
        </w:rPr>
      </w:pPr>
      <w:r>
        <w:rPr>
          <w:rFonts w:ascii="仿宋" w:eastAsia="仿宋" w:hAnsi="仿宋" w:cs="仿宋" w:hint="eastAsia"/>
          <w:color w:val="000000"/>
          <w:sz w:val="24"/>
          <w:szCs w:val="21"/>
        </w:rPr>
        <w:t>评审办法</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6.2比选供应商应仔细阅读比选文件，并按照比选文件的规定格式编制比选响应文件，凡与比选文件的规定有重大不符的比选响应文件，将被视为无效比选，不予进入详细评审。</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bookmarkStart w:id="25" w:name="_Toc23613350"/>
      <w:r>
        <w:rPr>
          <w:rFonts w:ascii="仿宋" w:eastAsia="仿宋" w:hAnsi="仿宋" w:hint="eastAsia"/>
          <w:b/>
          <w:bCs/>
          <w:color w:val="000000"/>
          <w:sz w:val="24"/>
          <w:szCs w:val="21"/>
        </w:rPr>
        <w:t>比选文件的澄清和解答</w:t>
      </w:r>
      <w:bookmarkEnd w:id="25"/>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7.1比选供应商可以在本须知前附表中第6项规定的时间之前，对比</w:t>
      </w:r>
      <w:proofErr w:type="gramStart"/>
      <w:r>
        <w:rPr>
          <w:rFonts w:ascii="仿宋" w:eastAsia="仿宋" w:hAnsi="仿宋" w:hint="eastAsia"/>
          <w:color w:val="000000"/>
          <w:sz w:val="24"/>
          <w:szCs w:val="21"/>
        </w:rPr>
        <w:t>选文件</w:t>
      </w:r>
      <w:proofErr w:type="gramEnd"/>
      <w:r>
        <w:rPr>
          <w:rFonts w:ascii="仿宋" w:eastAsia="仿宋" w:hAnsi="仿宋" w:hint="eastAsia"/>
          <w:color w:val="000000"/>
          <w:sz w:val="24"/>
          <w:szCs w:val="21"/>
        </w:rPr>
        <w:t>的有关事宜以书面形式（加盖公章）提请采购人予以澄清，采购人将通过书面形式向所有获得比选文件的比选供应商进行澄清（答复中不注明问题的来源）。</w:t>
      </w:r>
    </w:p>
    <w:p w:rsidR="007645F9" w:rsidRDefault="00562635">
      <w:pPr>
        <w:numPr>
          <w:ilvl w:val="0"/>
          <w:numId w:val="3"/>
        </w:numPr>
        <w:adjustRightInd w:val="0"/>
        <w:snapToGrid w:val="0"/>
        <w:spacing w:line="360" w:lineRule="auto"/>
        <w:rPr>
          <w:rFonts w:ascii="仿宋" w:eastAsia="仿宋" w:hAnsi="仿宋"/>
          <w:b/>
          <w:bCs/>
          <w:color w:val="000000"/>
          <w:sz w:val="24"/>
          <w:szCs w:val="21"/>
        </w:rPr>
      </w:pPr>
      <w:bookmarkStart w:id="26" w:name="_Toc23613351"/>
      <w:r>
        <w:rPr>
          <w:rFonts w:ascii="仿宋" w:eastAsia="仿宋" w:hAnsi="仿宋" w:hint="eastAsia"/>
          <w:b/>
          <w:bCs/>
          <w:color w:val="000000"/>
          <w:sz w:val="24"/>
          <w:szCs w:val="21"/>
        </w:rPr>
        <w:t>比选文件的修改</w:t>
      </w:r>
      <w:bookmarkEnd w:id="26"/>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8.1采购人在比选截止日期3个工作日之前，可因任何原因，以补充通知的方式对比</w:t>
      </w:r>
      <w:proofErr w:type="gramStart"/>
      <w:r>
        <w:rPr>
          <w:rFonts w:ascii="仿宋" w:eastAsia="仿宋" w:hAnsi="仿宋" w:hint="eastAsia"/>
          <w:color w:val="000000"/>
          <w:sz w:val="24"/>
          <w:szCs w:val="21"/>
        </w:rPr>
        <w:t>选文件</w:t>
      </w:r>
      <w:proofErr w:type="gramEnd"/>
      <w:r>
        <w:rPr>
          <w:rFonts w:ascii="仿宋" w:eastAsia="仿宋" w:hAnsi="仿宋" w:hint="eastAsia"/>
          <w:color w:val="000000"/>
          <w:sz w:val="24"/>
          <w:szCs w:val="21"/>
        </w:rPr>
        <w:t>进行修改。这种修改可能是采购人主动做出的，也可能是为了解答比选供应商疑问而做出的，采购人发出的所有的澄清/修改补充通知应视为比选文件的组成部分。</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8.2采购人发出的补充通知若前后存在不一致，以后发者为准。</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8.3为便于比选供应商在合理的时间内，按照澄清/补充通知提出的要求编制比选响应文件，采购人可以在适当的时候延长比选截止期，采购人和比选供应</w:t>
      </w:r>
      <w:proofErr w:type="gramStart"/>
      <w:r>
        <w:rPr>
          <w:rFonts w:ascii="仿宋" w:eastAsia="仿宋" w:hAnsi="仿宋" w:hint="eastAsia"/>
          <w:color w:val="000000"/>
          <w:sz w:val="24"/>
          <w:szCs w:val="21"/>
        </w:rPr>
        <w:t>商相应</w:t>
      </w:r>
      <w:proofErr w:type="gramEnd"/>
      <w:r>
        <w:rPr>
          <w:rFonts w:ascii="仿宋" w:eastAsia="仿宋" w:hAnsi="仿宋" w:hint="eastAsia"/>
          <w:color w:val="000000"/>
          <w:sz w:val="24"/>
          <w:szCs w:val="21"/>
        </w:rPr>
        <w:t>的权利与义务亦应随之延长。</w:t>
      </w:r>
    </w:p>
    <w:p w:rsidR="007645F9" w:rsidRDefault="00562635" w:rsidP="00562635">
      <w:pPr>
        <w:adjustRightInd w:val="0"/>
        <w:snapToGrid w:val="0"/>
        <w:spacing w:line="360" w:lineRule="auto"/>
        <w:ind w:left="425" w:hangingChars="177" w:hanging="425"/>
        <w:rPr>
          <w:rFonts w:ascii="仿宋" w:eastAsia="仿宋" w:hAnsi="仿宋"/>
          <w:color w:val="000000"/>
          <w:sz w:val="24"/>
          <w:szCs w:val="21"/>
        </w:rPr>
      </w:pPr>
      <w:r>
        <w:rPr>
          <w:rFonts w:ascii="仿宋" w:eastAsia="仿宋" w:hAnsi="仿宋" w:hint="eastAsia"/>
          <w:color w:val="000000"/>
          <w:sz w:val="24"/>
          <w:szCs w:val="21"/>
        </w:rPr>
        <w:t>8.4比选供应商应在收到澄清/修改补充通知后24小时内以书面形式（加盖公章）向采购人确认收悉。</w:t>
      </w:r>
    </w:p>
    <w:p w:rsidR="007645F9" w:rsidRDefault="00562635">
      <w:pPr>
        <w:pStyle w:val="20"/>
        <w:rPr>
          <w:color w:val="000000"/>
          <w:sz w:val="32"/>
        </w:rPr>
      </w:pPr>
      <w:bookmarkStart w:id="27" w:name="_Toc19240"/>
      <w:bookmarkStart w:id="28" w:name="_Toc1094"/>
      <w:bookmarkStart w:id="29" w:name="_Toc24083812"/>
      <w:bookmarkStart w:id="30" w:name="_Toc23613352"/>
      <w:bookmarkStart w:id="31" w:name="_Toc7720"/>
      <w:bookmarkStart w:id="32" w:name="_Toc24455232"/>
      <w:bookmarkStart w:id="33" w:name="_Toc33340837"/>
      <w:bookmarkStart w:id="34" w:name="_Toc68963463"/>
      <w:bookmarkStart w:id="35" w:name="_Toc27460"/>
      <w:r>
        <w:rPr>
          <w:rFonts w:hint="eastAsia"/>
          <w:color w:val="000000"/>
          <w:sz w:val="32"/>
        </w:rPr>
        <w:lastRenderedPageBreak/>
        <w:t>三、比选响应文件的编制</w:t>
      </w:r>
      <w:bookmarkEnd w:id="27"/>
      <w:bookmarkEnd w:id="28"/>
      <w:bookmarkEnd w:id="29"/>
      <w:bookmarkEnd w:id="30"/>
      <w:bookmarkEnd w:id="31"/>
      <w:bookmarkEnd w:id="32"/>
      <w:bookmarkEnd w:id="33"/>
      <w:bookmarkEnd w:id="34"/>
      <w:bookmarkEnd w:id="35"/>
    </w:p>
    <w:p w:rsidR="007645F9" w:rsidRDefault="00562635">
      <w:pPr>
        <w:numPr>
          <w:ilvl w:val="0"/>
          <w:numId w:val="3"/>
        </w:numPr>
        <w:adjustRightInd w:val="0"/>
        <w:snapToGrid w:val="0"/>
        <w:spacing w:line="360" w:lineRule="auto"/>
        <w:rPr>
          <w:rFonts w:ascii="仿宋" w:eastAsia="仿宋" w:hAnsi="仿宋"/>
          <w:b/>
          <w:bCs/>
          <w:color w:val="000000"/>
          <w:sz w:val="24"/>
          <w:szCs w:val="21"/>
        </w:rPr>
      </w:pPr>
      <w:r>
        <w:rPr>
          <w:rFonts w:ascii="仿宋" w:eastAsia="仿宋" w:hAnsi="仿宋" w:hint="eastAsia"/>
          <w:b/>
          <w:bCs/>
          <w:color w:val="000000"/>
          <w:sz w:val="24"/>
          <w:szCs w:val="21"/>
        </w:rPr>
        <w:t>比选响应文件的内容</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9.1比选供应商编写的比选响应文件，应至少包括但不限于下列各项内容：</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9.1.1比选函</w:t>
      </w:r>
    </w:p>
    <w:p w:rsidR="007645F9" w:rsidRDefault="00562635">
      <w:pPr>
        <w:tabs>
          <w:tab w:val="left" w:pos="644"/>
          <w:tab w:val="left" w:pos="1080"/>
          <w:tab w:val="left" w:pos="126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9.1.2法定代表人授权委托书；</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9.1.3比选供应商基本情况表</w:t>
      </w:r>
    </w:p>
    <w:p w:rsidR="007645F9" w:rsidRDefault="00562635">
      <w:pPr>
        <w:tabs>
          <w:tab w:val="left" w:pos="644"/>
          <w:tab w:val="left" w:pos="1080"/>
          <w:tab w:val="left" w:pos="126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9.1.4服务项目人员构成</w:t>
      </w:r>
    </w:p>
    <w:p w:rsidR="007645F9" w:rsidRDefault="00562635">
      <w:pPr>
        <w:tabs>
          <w:tab w:val="left" w:pos="644"/>
          <w:tab w:val="left" w:pos="1080"/>
          <w:tab w:val="left" w:pos="126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9.1.5拟派负责人简历表</w:t>
      </w:r>
    </w:p>
    <w:p w:rsidR="007645F9" w:rsidRDefault="00562635">
      <w:pPr>
        <w:tabs>
          <w:tab w:val="left" w:pos="644"/>
          <w:tab w:val="left" w:pos="1080"/>
          <w:tab w:val="left" w:pos="126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9.1.6针对该项目派遣的人员情况汇总表</w:t>
      </w:r>
    </w:p>
    <w:p w:rsidR="007645F9" w:rsidRDefault="00562635">
      <w:pPr>
        <w:pStyle w:val="a7"/>
        <w:rPr>
          <w:rFonts w:ascii="仿宋" w:eastAsia="仿宋" w:hAnsi="仿宋"/>
          <w:sz w:val="24"/>
        </w:rPr>
      </w:pPr>
      <w:r>
        <w:rPr>
          <w:rFonts w:ascii="仿宋" w:eastAsia="仿宋" w:hAnsi="仿宋" w:hint="eastAsia"/>
          <w:sz w:val="24"/>
        </w:rPr>
        <w:t>9.1.7资格要求文件</w:t>
      </w:r>
    </w:p>
    <w:p w:rsidR="007645F9" w:rsidRDefault="00562635">
      <w:pPr>
        <w:tabs>
          <w:tab w:val="left" w:pos="558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(1)法人营业执照（副本）或三证合一</w:t>
      </w:r>
      <w:r>
        <w:rPr>
          <w:rFonts w:hint="eastAsia"/>
        </w:rPr>
        <w:t>营业执照经营范围须覆盖本项目服务范围</w:t>
      </w:r>
    </w:p>
    <w:p w:rsidR="007645F9" w:rsidRDefault="00562635">
      <w:pPr>
        <w:tabs>
          <w:tab w:val="left" w:pos="558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(2)税务登记证书或三证合一</w:t>
      </w:r>
    </w:p>
    <w:p w:rsidR="007645F9" w:rsidRDefault="00562635">
      <w:pPr>
        <w:tabs>
          <w:tab w:val="left" w:pos="558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(3)组织机构代码证（副本、具有有效期）或三证合一</w:t>
      </w:r>
    </w:p>
    <w:p w:rsidR="007645F9" w:rsidRDefault="00562635">
      <w:pPr>
        <w:tabs>
          <w:tab w:val="left" w:pos="5580"/>
        </w:tabs>
        <w:adjustRightInd w:val="0"/>
        <w:snapToGrid w:val="0"/>
        <w:spacing w:line="360" w:lineRule="auto"/>
        <w:rPr>
          <w:rFonts w:ascii="仿宋" w:eastAsia="仿宋" w:hAnsi="仿宋"/>
          <w:sz w:val="24"/>
          <w:szCs w:val="21"/>
        </w:rPr>
      </w:pPr>
      <w:r>
        <w:rPr>
          <w:rFonts w:ascii="仿宋" w:eastAsia="仿宋" w:hAnsi="仿宋" w:hint="eastAsia"/>
          <w:sz w:val="24"/>
          <w:szCs w:val="21"/>
        </w:rPr>
        <w:t>(4)法定</w:t>
      </w:r>
      <w:r>
        <w:rPr>
          <w:rFonts w:ascii="仿宋" w:eastAsia="仿宋" w:hAnsi="仿宋"/>
          <w:sz w:val="24"/>
          <w:szCs w:val="21"/>
        </w:rPr>
        <w:t>代表人</w:t>
      </w:r>
      <w:r>
        <w:rPr>
          <w:rFonts w:ascii="仿宋" w:eastAsia="仿宋" w:hAnsi="仿宋" w:hint="eastAsia"/>
          <w:sz w:val="24"/>
          <w:szCs w:val="21"/>
        </w:rPr>
        <w:t>授权书（格式）</w:t>
      </w:r>
    </w:p>
    <w:p w:rsidR="007645F9" w:rsidRDefault="00562635">
      <w:pPr>
        <w:tabs>
          <w:tab w:val="left" w:pos="5580"/>
        </w:tabs>
        <w:adjustRightInd w:val="0"/>
        <w:snapToGrid w:val="0"/>
        <w:spacing w:line="360" w:lineRule="auto"/>
        <w:rPr>
          <w:rFonts w:ascii="仿宋" w:eastAsia="仿宋" w:hAnsi="仿宋"/>
          <w:sz w:val="24"/>
          <w:szCs w:val="21"/>
        </w:rPr>
      </w:pPr>
      <w:r>
        <w:rPr>
          <w:rFonts w:ascii="仿宋" w:eastAsia="仿宋" w:hAnsi="仿宋" w:hint="eastAsia"/>
          <w:sz w:val="24"/>
          <w:szCs w:val="21"/>
        </w:rPr>
        <w:t>(5)授权代表身份证</w:t>
      </w:r>
    </w:p>
    <w:p w:rsidR="007645F9" w:rsidRDefault="00562635">
      <w:pPr>
        <w:tabs>
          <w:tab w:val="left" w:pos="5580"/>
        </w:tabs>
        <w:adjustRightInd w:val="0"/>
        <w:snapToGrid w:val="0"/>
        <w:spacing w:line="360" w:lineRule="auto"/>
        <w:rPr>
          <w:rFonts w:ascii="仿宋" w:eastAsia="仿宋" w:hAnsi="仿宋"/>
          <w:sz w:val="24"/>
        </w:rPr>
      </w:pPr>
      <w:r>
        <w:rPr>
          <w:rFonts w:ascii="仿宋" w:eastAsia="仿宋" w:hAnsi="仿宋" w:hint="eastAsia"/>
          <w:sz w:val="24"/>
        </w:rPr>
        <w:t>(6)遵守国家法律、法规，企业财务状况良好、企业信誉良好，最近3年在经营活动中没有违法、违规记录，不得存在下列情形之一：被责令停业或破产状态的，财产被接管或冻结的，被暂停或取消投标资格的承诺函</w:t>
      </w:r>
    </w:p>
    <w:p w:rsidR="007645F9" w:rsidRDefault="00562635">
      <w:pPr>
        <w:pStyle w:val="a7"/>
        <w:rPr>
          <w:rFonts w:ascii="仿宋" w:eastAsia="仿宋" w:hAnsi="仿宋"/>
          <w:sz w:val="24"/>
        </w:rPr>
      </w:pPr>
      <w:r>
        <w:rPr>
          <w:rFonts w:ascii="仿宋" w:eastAsia="仿宋" w:hAnsi="仿宋" w:hint="eastAsia"/>
          <w:sz w:val="24"/>
        </w:rPr>
        <w:t>（7）单位负责人为同一人或者存在控股、管理关系的不同单位，不得同时参加同本项目比选承诺函</w:t>
      </w:r>
    </w:p>
    <w:p w:rsidR="007645F9" w:rsidRDefault="00562635">
      <w:pPr>
        <w:pStyle w:val="a8"/>
        <w:tabs>
          <w:tab w:val="left" w:pos="5580"/>
        </w:tabs>
        <w:adjustRightInd w:val="0"/>
        <w:snapToGrid w:val="0"/>
        <w:spacing w:line="360" w:lineRule="auto"/>
        <w:rPr>
          <w:rFonts w:ascii="仿宋" w:eastAsia="仿宋" w:hAnsi="仿宋"/>
          <w:sz w:val="24"/>
          <w:szCs w:val="24"/>
        </w:rPr>
      </w:pPr>
      <w:r>
        <w:rPr>
          <w:rFonts w:ascii="仿宋" w:eastAsia="仿宋" w:hAnsi="仿宋" w:hint="eastAsia"/>
          <w:sz w:val="24"/>
          <w:szCs w:val="24"/>
        </w:rPr>
        <w:t>（8）《餐饮服务业经营许可证》或《餐饮服务许可证》或《食品卫生许可证》复印件加盖公章</w:t>
      </w:r>
    </w:p>
    <w:p w:rsidR="007645F9" w:rsidRDefault="00562635">
      <w:pPr>
        <w:pStyle w:val="a8"/>
        <w:tabs>
          <w:tab w:val="left" w:pos="5580"/>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9.18服务方案</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服务方案参照比选文件“第四章技术服务需求及说明”。</w:t>
      </w:r>
    </w:p>
    <w:p w:rsidR="007645F9" w:rsidRDefault="00562635">
      <w:pPr>
        <w:adjustRightInd w:val="0"/>
        <w:snapToGrid w:val="0"/>
        <w:spacing w:line="360" w:lineRule="auto"/>
        <w:ind w:left="480" w:hangingChars="200" w:hanging="480"/>
        <w:rPr>
          <w:rFonts w:ascii="仿宋" w:eastAsia="仿宋" w:hAnsi="仿宋"/>
          <w:color w:val="000000"/>
          <w:sz w:val="24"/>
          <w:szCs w:val="21"/>
        </w:rPr>
      </w:pPr>
      <w:r>
        <w:rPr>
          <w:rFonts w:ascii="仿宋" w:eastAsia="仿宋" w:hAnsi="仿宋" w:hint="eastAsia"/>
          <w:color w:val="000000"/>
          <w:sz w:val="24"/>
          <w:szCs w:val="21"/>
        </w:rPr>
        <w:t>9.2本比选文件应符合以下要求：</w:t>
      </w:r>
    </w:p>
    <w:p w:rsidR="007645F9" w:rsidRDefault="00562635">
      <w:pPr>
        <w:adjustRightInd w:val="0"/>
        <w:snapToGrid w:val="0"/>
        <w:spacing w:line="360" w:lineRule="auto"/>
        <w:ind w:left="480" w:hangingChars="200" w:hanging="480"/>
        <w:rPr>
          <w:rFonts w:ascii="仿宋" w:eastAsia="仿宋" w:hAnsi="仿宋"/>
          <w:color w:val="000000"/>
          <w:sz w:val="24"/>
          <w:szCs w:val="21"/>
        </w:rPr>
      </w:pPr>
      <w:r>
        <w:rPr>
          <w:rFonts w:ascii="仿宋" w:eastAsia="仿宋" w:hAnsi="仿宋" w:hint="eastAsia"/>
          <w:color w:val="000000"/>
          <w:sz w:val="24"/>
          <w:szCs w:val="21"/>
        </w:rPr>
        <w:t>9.2.1本比选文件要求的或比选供应商认为有必要提供的其他资料，可根据所提供资料的内容和性质列入上述各部分的文件中。</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9.2.2比选供应商应使用比选文件提供的比选响应文件格式</w:t>
      </w:r>
      <w:r>
        <w:rPr>
          <w:rFonts w:ascii="仿宋" w:eastAsia="仿宋" w:hAnsi="仿宋"/>
          <w:color w:val="000000"/>
          <w:sz w:val="24"/>
          <w:szCs w:val="21"/>
        </w:rPr>
        <w:t>，</w:t>
      </w:r>
      <w:r>
        <w:rPr>
          <w:rFonts w:ascii="仿宋" w:eastAsia="仿宋" w:hAnsi="仿宋" w:hint="eastAsia"/>
          <w:color w:val="000000"/>
          <w:sz w:val="24"/>
          <w:szCs w:val="21"/>
        </w:rPr>
        <w:t>表格可以按同样格式扩展。</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9.2.3比选响应文件应印刷清晰整洁，编制目录，注明页码，以便查阅。</w:t>
      </w:r>
    </w:p>
    <w:p w:rsidR="007645F9" w:rsidRDefault="00562635">
      <w:pPr>
        <w:adjustRightInd w:val="0"/>
        <w:snapToGrid w:val="0"/>
        <w:spacing w:line="360" w:lineRule="auto"/>
        <w:ind w:left="480" w:hangingChars="200" w:hanging="480"/>
        <w:rPr>
          <w:rFonts w:ascii="仿宋" w:eastAsia="仿宋" w:hAnsi="仿宋"/>
          <w:color w:val="000000"/>
          <w:sz w:val="24"/>
          <w:szCs w:val="21"/>
        </w:rPr>
      </w:pPr>
      <w:r>
        <w:rPr>
          <w:rFonts w:ascii="仿宋" w:eastAsia="仿宋" w:hAnsi="仿宋" w:hint="eastAsia"/>
          <w:color w:val="000000"/>
          <w:sz w:val="24"/>
          <w:szCs w:val="21"/>
        </w:rPr>
        <w:t>9.2.4比选响应文件、比选交换的文件和往来信函应采用简体中文。除非比选文件另有规定，计量单位应使用中华人民共和国法定计量单位。</w:t>
      </w:r>
    </w:p>
    <w:p w:rsidR="007645F9" w:rsidRDefault="00562635">
      <w:pPr>
        <w:adjustRightInd w:val="0"/>
        <w:snapToGrid w:val="0"/>
        <w:spacing w:line="360" w:lineRule="auto"/>
        <w:ind w:left="480" w:hangingChars="200" w:hanging="480"/>
        <w:rPr>
          <w:rFonts w:ascii="仿宋" w:eastAsia="仿宋" w:hAnsi="仿宋"/>
          <w:color w:val="000000"/>
          <w:sz w:val="24"/>
          <w:szCs w:val="21"/>
        </w:rPr>
      </w:pPr>
      <w:r>
        <w:rPr>
          <w:rFonts w:ascii="仿宋" w:eastAsia="仿宋" w:hAnsi="仿宋" w:hint="eastAsia"/>
          <w:color w:val="000000"/>
          <w:sz w:val="24"/>
          <w:szCs w:val="21"/>
        </w:rPr>
        <w:t>9.2.5比选供应商应详细阅读比选文件的全部内容。比选响应文件必须对比</w:t>
      </w:r>
      <w:proofErr w:type="gramStart"/>
      <w:r>
        <w:rPr>
          <w:rFonts w:ascii="仿宋" w:eastAsia="仿宋" w:hAnsi="仿宋" w:hint="eastAsia"/>
          <w:color w:val="000000"/>
          <w:sz w:val="24"/>
          <w:szCs w:val="21"/>
        </w:rPr>
        <w:t>选文件</w:t>
      </w:r>
      <w:proofErr w:type="gramEnd"/>
      <w:r>
        <w:rPr>
          <w:rFonts w:ascii="仿宋" w:eastAsia="仿宋" w:hAnsi="仿宋" w:hint="eastAsia"/>
          <w:color w:val="000000"/>
          <w:sz w:val="24"/>
          <w:szCs w:val="21"/>
        </w:rPr>
        <w:t>中的内容</w:t>
      </w:r>
      <w:proofErr w:type="gramStart"/>
      <w:r>
        <w:rPr>
          <w:rFonts w:ascii="仿宋" w:eastAsia="仿宋" w:hAnsi="仿宋" w:hint="eastAsia"/>
          <w:color w:val="000000"/>
          <w:sz w:val="24"/>
          <w:szCs w:val="21"/>
        </w:rPr>
        <w:lastRenderedPageBreak/>
        <w:t>作出</w:t>
      </w:r>
      <w:proofErr w:type="gramEnd"/>
      <w:r>
        <w:rPr>
          <w:rFonts w:ascii="仿宋" w:eastAsia="仿宋" w:hAnsi="仿宋" w:hint="eastAsia"/>
          <w:color w:val="000000"/>
          <w:sz w:val="24"/>
          <w:szCs w:val="21"/>
        </w:rPr>
        <w:t>实质性和完整的响应，如果比选响应文件填报的内容资料不详，或没有对比</w:t>
      </w:r>
      <w:proofErr w:type="gramStart"/>
      <w:r>
        <w:rPr>
          <w:rFonts w:ascii="仿宋" w:eastAsia="仿宋" w:hAnsi="仿宋" w:hint="eastAsia"/>
          <w:color w:val="000000"/>
          <w:sz w:val="24"/>
          <w:szCs w:val="21"/>
        </w:rPr>
        <w:t>选文件</w:t>
      </w:r>
      <w:proofErr w:type="gramEnd"/>
      <w:r>
        <w:rPr>
          <w:rFonts w:ascii="仿宋" w:eastAsia="仿宋" w:hAnsi="仿宋" w:hint="eastAsia"/>
          <w:color w:val="000000"/>
          <w:sz w:val="24"/>
          <w:szCs w:val="21"/>
        </w:rPr>
        <w:t>中的内容</w:t>
      </w:r>
      <w:proofErr w:type="gramStart"/>
      <w:r>
        <w:rPr>
          <w:rFonts w:ascii="仿宋" w:eastAsia="仿宋" w:hAnsi="仿宋" w:hint="eastAsia"/>
          <w:color w:val="000000"/>
          <w:sz w:val="24"/>
          <w:szCs w:val="21"/>
        </w:rPr>
        <w:t>作出</w:t>
      </w:r>
      <w:proofErr w:type="gramEnd"/>
      <w:r>
        <w:rPr>
          <w:rFonts w:ascii="仿宋" w:eastAsia="仿宋" w:hAnsi="仿宋" w:hint="eastAsia"/>
          <w:color w:val="000000"/>
          <w:sz w:val="24"/>
          <w:szCs w:val="21"/>
        </w:rPr>
        <w:t>实质性和完整的响应其后果将由比选供应商自己负责。</w:t>
      </w:r>
    </w:p>
    <w:p w:rsidR="007645F9" w:rsidRDefault="00562635">
      <w:pPr>
        <w:numPr>
          <w:ilvl w:val="0"/>
          <w:numId w:val="6"/>
        </w:numPr>
        <w:adjustRightInd w:val="0"/>
        <w:snapToGrid w:val="0"/>
        <w:spacing w:line="360" w:lineRule="auto"/>
        <w:rPr>
          <w:rFonts w:ascii="仿宋" w:eastAsia="仿宋" w:hAnsi="仿宋"/>
          <w:b/>
          <w:bCs/>
          <w:color w:val="000000"/>
          <w:sz w:val="24"/>
          <w:szCs w:val="21"/>
        </w:rPr>
      </w:pPr>
      <w:bookmarkStart w:id="36" w:name="_Toc23613354"/>
      <w:r>
        <w:rPr>
          <w:rFonts w:ascii="仿宋" w:eastAsia="仿宋" w:hAnsi="仿宋" w:hint="eastAsia"/>
          <w:b/>
          <w:bCs/>
          <w:color w:val="000000"/>
          <w:sz w:val="24"/>
          <w:szCs w:val="21"/>
        </w:rPr>
        <w:t>比选报价</w:t>
      </w:r>
      <w:bookmarkEnd w:id="36"/>
      <w:r>
        <w:rPr>
          <w:rFonts w:ascii="仿宋" w:eastAsia="仿宋" w:hAnsi="仿宋" w:hint="eastAsia"/>
          <w:b/>
          <w:bCs/>
          <w:color w:val="000000"/>
          <w:sz w:val="24"/>
          <w:szCs w:val="21"/>
        </w:rPr>
        <w:t>说明</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10.1除非本比选文件或补充/澄清通知另有规定，比选范围应包括本须知所述的全部内容，比选供应商的报价应是按照国家相关规定，实施比选范围内全部服务内容所需的全部费用。</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10.2对于比选供应商在比选报价中没有进行报价的服务项目，并且该服务项目在比选文件中并没有明确提出免除比选供应商的服务义务，比选供应商将视为该服务项目的价格已包含在比选报价中，或由比选供应商免费提供该服务。</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10.3服务计费方式在委托范围内采用</w:t>
      </w:r>
      <w:r>
        <w:rPr>
          <w:rFonts w:ascii="仿宋" w:eastAsia="仿宋" w:hAnsi="仿宋" w:hint="eastAsia"/>
          <w:b/>
          <w:bCs/>
          <w:color w:val="000000"/>
          <w:sz w:val="24"/>
          <w:szCs w:val="21"/>
          <w:u w:val="single"/>
        </w:rPr>
        <w:t>包干制</w:t>
      </w:r>
      <w:r>
        <w:rPr>
          <w:rFonts w:ascii="仿宋" w:eastAsia="仿宋" w:hAnsi="仿宋" w:hint="eastAsia"/>
          <w:color w:val="000000"/>
          <w:sz w:val="24"/>
          <w:szCs w:val="21"/>
        </w:rPr>
        <w:t>。比选供应商必须综合考虑本项目的具体情况、比选供应商自身实力、市场竞争因素规定发生调整的情况，按照比选文件规定的格式和内容进行报价。</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10.4比选价格均采用人民币币种报出。</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10.5比选供应商对比选报价若有说明应在比选</w:t>
      </w:r>
      <w:proofErr w:type="gramStart"/>
      <w:r>
        <w:rPr>
          <w:rFonts w:ascii="仿宋" w:eastAsia="仿宋" w:hAnsi="仿宋" w:hint="eastAsia"/>
          <w:color w:val="000000"/>
          <w:sz w:val="24"/>
          <w:szCs w:val="21"/>
        </w:rPr>
        <w:t>报价信显著</w:t>
      </w:r>
      <w:proofErr w:type="gramEnd"/>
      <w:r>
        <w:rPr>
          <w:rFonts w:ascii="仿宋" w:eastAsia="仿宋" w:hAnsi="仿宋" w:hint="eastAsia"/>
          <w:color w:val="000000"/>
          <w:sz w:val="24"/>
          <w:szCs w:val="21"/>
        </w:rPr>
        <w:t>处给予注明。本项目不接受可选择的比选方案和报价。任何有选择的或可调整的比选方案和报价将被视为非响应性投标而被拒绝。</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10.6比选供应商比选报价超出预算价的比选将被拒绝。</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11</w:t>
      </w:r>
      <w:r>
        <w:rPr>
          <w:rFonts w:ascii="仿宋" w:eastAsia="仿宋" w:hAnsi="仿宋" w:hint="eastAsia"/>
          <w:b/>
          <w:bCs/>
          <w:color w:val="000000"/>
          <w:sz w:val="24"/>
          <w:szCs w:val="21"/>
        </w:rPr>
        <w:t>．</w:t>
      </w:r>
      <w:r>
        <w:rPr>
          <w:rFonts w:ascii="仿宋" w:eastAsia="仿宋" w:hAnsi="仿宋" w:hint="eastAsia"/>
          <w:b/>
          <w:bCs/>
          <w:sz w:val="24"/>
          <w:szCs w:val="21"/>
        </w:rPr>
        <w:t>比选有效期</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11.1比选有效期为比选之日后本须知前附表中第</w:t>
      </w:r>
      <w:r>
        <w:rPr>
          <w:rFonts w:ascii="仿宋" w:eastAsia="仿宋" w:hAnsi="仿宋"/>
          <w:sz w:val="24"/>
          <w:szCs w:val="21"/>
          <w:u w:val="single"/>
        </w:rPr>
        <w:t>7</w:t>
      </w:r>
      <w:r>
        <w:rPr>
          <w:rFonts w:ascii="仿宋" w:eastAsia="仿宋" w:hAnsi="仿宋" w:hint="eastAsia"/>
          <w:sz w:val="24"/>
          <w:szCs w:val="21"/>
        </w:rPr>
        <w:t>项所述的日历日。在此期间内，所有比选响应文件均保持有效。</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11.2在原定比选有效期满之前，如果出现特殊情况，采购人可适当延长比选有效期，并及时通知比选供应商。</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12．比选保证金（本项目不适用）</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12.1比选供应商在递交比选响应文件之前必须向采购人交纳本须知前附表第</w:t>
      </w:r>
      <w:r>
        <w:rPr>
          <w:rFonts w:ascii="仿宋" w:eastAsia="仿宋" w:hAnsi="仿宋" w:hint="eastAsia"/>
          <w:color w:val="000000"/>
          <w:sz w:val="24"/>
          <w:szCs w:val="21"/>
          <w:u w:val="single"/>
        </w:rPr>
        <w:t>8</w:t>
      </w:r>
      <w:r>
        <w:rPr>
          <w:rFonts w:ascii="仿宋" w:eastAsia="仿宋" w:hAnsi="仿宋" w:hint="eastAsia"/>
          <w:color w:val="000000"/>
          <w:sz w:val="24"/>
          <w:szCs w:val="21"/>
        </w:rPr>
        <w:t>项所述金额的比选保证金。</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12.2比选保证金有效期应与比选有效期保持一致。</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12.3比选供应商若依据本须知第</w:t>
      </w:r>
      <w:r>
        <w:rPr>
          <w:rFonts w:ascii="仿宋" w:eastAsia="仿宋" w:hAnsi="仿宋" w:hint="eastAsia"/>
          <w:color w:val="000000"/>
          <w:sz w:val="24"/>
          <w:szCs w:val="21"/>
          <w:u w:val="single"/>
        </w:rPr>
        <w:t>11</w:t>
      </w:r>
      <w:r>
        <w:rPr>
          <w:rFonts w:ascii="仿宋" w:eastAsia="仿宋" w:hAnsi="仿宋" w:hint="eastAsia"/>
          <w:color w:val="000000"/>
          <w:sz w:val="24"/>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12.4成交人的比选保证金将在成交人按规定与比选供应商签订合同之后5个工作日内无息返还；未成交比</w:t>
      </w:r>
      <w:proofErr w:type="gramStart"/>
      <w:r>
        <w:rPr>
          <w:rFonts w:ascii="仿宋" w:eastAsia="仿宋" w:hAnsi="仿宋" w:hint="eastAsia"/>
          <w:color w:val="000000"/>
          <w:sz w:val="24"/>
          <w:szCs w:val="21"/>
        </w:rPr>
        <w:t>选供应</w:t>
      </w:r>
      <w:proofErr w:type="gramEnd"/>
      <w:r>
        <w:rPr>
          <w:rFonts w:ascii="仿宋" w:eastAsia="仿宋" w:hAnsi="仿宋" w:hint="eastAsia"/>
          <w:color w:val="000000"/>
          <w:sz w:val="24"/>
          <w:szCs w:val="21"/>
        </w:rPr>
        <w:t>商的比选保证金，将在签约通知书发出后5个工作日内无息返还。</w:t>
      </w:r>
    </w:p>
    <w:p w:rsidR="007645F9" w:rsidRDefault="00562635">
      <w:p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lastRenderedPageBreak/>
        <w:t>12.5比选供应商如有下列情况，其比选保证金将不予退还：</w:t>
      </w:r>
    </w:p>
    <w:p w:rsidR="007645F9" w:rsidRDefault="00562635">
      <w:pPr>
        <w:tabs>
          <w:tab w:val="left" w:pos="882"/>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12.5.1比选供应商在比选有效期内修改或撤回其比选响应文件；</w:t>
      </w:r>
    </w:p>
    <w:p w:rsidR="007645F9" w:rsidRDefault="00562635">
      <w:pPr>
        <w:tabs>
          <w:tab w:val="left" w:pos="882"/>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12.5.2串通作弊、哄抬标价；</w:t>
      </w:r>
    </w:p>
    <w:p w:rsidR="007645F9" w:rsidRDefault="00562635">
      <w:pPr>
        <w:tabs>
          <w:tab w:val="left" w:pos="882"/>
        </w:tabs>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12.5.3成交的比选供应</w:t>
      </w:r>
      <w:proofErr w:type="gramStart"/>
      <w:r>
        <w:rPr>
          <w:rFonts w:ascii="仿宋" w:eastAsia="仿宋" w:hAnsi="仿宋" w:hint="eastAsia"/>
          <w:color w:val="000000"/>
          <w:sz w:val="24"/>
          <w:szCs w:val="21"/>
        </w:rPr>
        <w:t>商未能</w:t>
      </w:r>
      <w:proofErr w:type="gramEnd"/>
      <w:r>
        <w:rPr>
          <w:rFonts w:ascii="仿宋" w:eastAsia="仿宋" w:hAnsi="仿宋" w:hint="eastAsia"/>
          <w:color w:val="000000"/>
          <w:sz w:val="24"/>
          <w:szCs w:val="21"/>
        </w:rPr>
        <w:t>在规定的期限内与比选供应商签订合同；</w:t>
      </w:r>
    </w:p>
    <w:p w:rsidR="007645F9" w:rsidRDefault="00562635">
      <w:pPr>
        <w:adjustRightInd w:val="0"/>
        <w:snapToGrid w:val="0"/>
        <w:spacing w:line="360" w:lineRule="auto"/>
        <w:rPr>
          <w:rFonts w:ascii="仿宋" w:eastAsia="仿宋" w:hAnsi="仿宋"/>
          <w:b/>
          <w:bCs/>
          <w:color w:val="000000"/>
          <w:sz w:val="24"/>
          <w:szCs w:val="21"/>
        </w:rPr>
      </w:pPr>
      <w:bookmarkStart w:id="37" w:name="_Toc23613356"/>
      <w:r>
        <w:rPr>
          <w:rFonts w:ascii="仿宋" w:eastAsia="仿宋" w:hAnsi="仿宋" w:hint="eastAsia"/>
          <w:b/>
          <w:bCs/>
          <w:color w:val="000000"/>
          <w:sz w:val="24"/>
          <w:szCs w:val="21"/>
        </w:rPr>
        <w:t>13．比选响应文件的签署</w:t>
      </w:r>
      <w:bookmarkEnd w:id="37"/>
    </w:p>
    <w:p w:rsidR="007645F9" w:rsidRDefault="00562635">
      <w:pPr>
        <w:numPr>
          <w:ilvl w:val="1"/>
          <w:numId w:val="7"/>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比选供应商应按本须知第9条规定内容与格式向采购人送交比选响应文件，比选供应商应针对所投项目</w:t>
      </w:r>
      <w:r>
        <w:rPr>
          <w:rFonts w:ascii="仿宋" w:eastAsia="仿宋" w:hAnsi="仿宋" w:hint="eastAsia"/>
          <w:b/>
          <w:bCs/>
          <w:color w:val="000000"/>
          <w:sz w:val="24"/>
          <w:szCs w:val="21"/>
          <w:u w:val="single"/>
        </w:rPr>
        <w:t>独立准备</w:t>
      </w:r>
      <w:r>
        <w:rPr>
          <w:rFonts w:ascii="仿宋" w:eastAsia="仿宋" w:hAnsi="仿宋" w:hint="eastAsia"/>
          <w:color w:val="000000"/>
          <w:sz w:val="24"/>
          <w:szCs w:val="21"/>
        </w:rPr>
        <w:t>比选响应文件</w:t>
      </w:r>
      <w:r>
        <w:rPr>
          <w:rFonts w:ascii="仿宋" w:eastAsia="仿宋" w:hAnsi="仿宋" w:hint="eastAsia"/>
          <w:b/>
          <w:bCs/>
          <w:color w:val="000000"/>
          <w:sz w:val="24"/>
          <w:szCs w:val="21"/>
        </w:rPr>
        <w:t>正</w:t>
      </w:r>
      <w:r>
        <w:rPr>
          <w:rFonts w:ascii="仿宋" w:eastAsia="仿宋" w:hAnsi="仿宋" w:hint="eastAsia"/>
          <w:b/>
          <w:color w:val="000000"/>
          <w:sz w:val="24"/>
          <w:szCs w:val="21"/>
        </w:rPr>
        <w:t>本一份，副本两份，</w:t>
      </w:r>
      <w:r>
        <w:rPr>
          <w:rFonts w:ascii="仿宋" w:eastAsia="仿宋" w:hAnsi="仿宋" w:hint="eastAsia"/>
          <w:color w:val="000000"/>
          <w:sz w:val="24"/>
          <w:szCs w:val="21"/>
        </w:rPr>
        <w:t>并在封面上明确标明“正本”和“副本”的字样，</w:t>
      </w:r>
      <w:r>
        <w:rPr>
          <w:rFonts w:ascii="仿宋" w:eastAsia="仿宋" w:hAnsi="仿宋" w:hint="eastAsia"/>
          <w:b/>
          <w:color w:val="000000"/>
          <w:sz w:val="24"/>
          <w:szCs w:val="21"/>
        </w:rPr>
        <w:t>电子文档两份（U盘形式），</w:t>
      </w:r>
      <w:r>
        <w:rPr>
          <w:rFonts w:ascii="仿宋" w:eastAsia="仿宋" w:hAnsi="仿宋" w:hint="eastAsia"/>
          <w:color w:val="000000"/>
          <w:sz w:val="24"/>
          <w:szCs w:val="21"/>
        </w:rPr>
        <w:t>当正本与副本有不一致之处时，以正本为准。比选响应文件的副本可为正本的复印件。</w:t>
      </w:r>
    </w:p>
    <w:p w:rsidR="007645F9" w:rsidRDefault="00562635">
      <w:pPr>
        <w:numPr>
          <w:ilvl w:val="1"/>
          <w:numId w:val="7"/>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比选响应文件的正本，一律用不褪色的墨水书写或打印并逐页编码，加盖比选供应商单位公章、</w:t>
      </w:r>
      <w:r>
        <w:rPr>
          <w:rFonts w:ascii="仿宋" w:eastAsia="仿宋" w:hAnsi="仿宋"/>
          <w:color w:val="000000"/>
          <w:sz w:val="24"/>
          <w:szCs w:val="21"/>
        </w:rPr>
        <w:t>法定代表人</w:t>
      </w:r>
      <w:r>
        <w:rPr>
          <w:rFonts w:ascii="仿宋" w:eastAsia="仿宋" w:hAnsi="仿宋" w:hint="eastAsia"/>
          <w:color w:val="000000"/>
          <w:sz w:val="24"/>
          <w:szCs w:val="21"/>
        </w:rPr>
        <w:t>专用章（含骑缝章），并由比选供应商的法定代表人或其授权的代理人签字。</w:t>
      </w:r>
    </w:p>
    <w:p w:rsidR="007645F9" w:rsidRDefault="00562635">
      <w:pPr>
        <w:numPr>
          <w:ilvl w:val="1"/>
          <w:numId w:val="7"/>
        </w:numPr>
        <w:adjustRightInd w:val="0"/>
        <w:snapToGrid w:val="0"/>
        <w:spacing w:line="360" w:lineRule="auto"/>
        <w:rPr>
          <w:rFonts w:ascii="仿宋" w:eastAsia="仿宋" w:hAnsi="仿宋"/>
          <w:color w:val="000000"/>
          <w:sz w:val="24"/>
          <w:szCs w:val="21"/>
        </w:rPr>
      </w:pPr>
      <w:r>
        <w:rPr>
          <w:rFonts w:ascii="仿宋" w:eastAsia="仿宋" w:hAnsi="仿宋" w:hint="eastAsia"/>
          <w:color w:val="000000"/>
          <w:sz w:val="24"/>
          <w:szCs w:val="21"/>
        </w:rPr>
        <w:t>全套比选响应文件应无涂改和行间插字</w:t>
      </w:r>
      <w:r>
        <w:rPr>
          <w:rFonts w:ascii="仿宋" w:eastAsia="仿宋" w:hAnsi="仿宋"/>
          <w:color w:val="000000"/>
          <w:sz w:val="24"/>
          <w:szCs w:val="21"/>
        </w:rPr>
        <w:t>，</w:t>
      </w:r>
      <w:r>
        <w:rPr>
          <w:rFonts w:ascii="仿宋" w:eastAsia="仿宋" w:hAnsi="仿宋" w:hint="eastAsia"/>
          <w:color w:val="000000"/>
          <w:sz w:val="24"/>
          <w:szCs w:val="21"/>
        </w:rPr>
        <w:t>若有改动，无论何种原因所造成，都应由比选供应商的法定代表人或其授权的代理人在改动处签字。</w:t>
      </w:r>
    </w:p>
    <w:p w:rsidR="007645F9" w:rsidRDefault="00562635">
      <w:pPr>
        <w:numPr>
          <w:ilvl w:val="1"/>
          <w:numId w:val="7"/>
        </w:numPr>
        <w:adjustRightInd w:val="0"/>
        <w:snapToGrid w:val="0"/>
        <w:spacing w:line="360" w:lineRule="auto"/>
        <w:rPr>
          <w:rFonts w:ascii="仿宋" w:eastAsia="仿宋" w:hAnsi="仿宋"/>
          <w:sz w:val="24"/>
          <w:szCs w:val="21"/>
        </w:rPr>
      </w:pPr>
      <w:r>
        <w:rPr>
          <w:rFonts w:ascii="仿宋" w:eastAsia="仿宋" w:hAnsi="仿宋" w:hint="eastAsia"/>
          <w:color w:val="000000"/>
          <w:sz w:val="24"/>
          <w:szCs w:val="21"/>
        </w:rPr>
        <w:t>比选响应文件应严格按照比选文件规定的顺序装订成册并编制目录，由于编排混乱导致比选响应文</w:t>
      </w:r>
      <w:r>
        <w:rPr>
          <w:rFonts w:ascii="仿宋" w:eastAsia="仿宋" w:hAnsi="仿宋" w:hint="eastAsia"/>
          <w:sz w:val="24"/>
          <w:szCs w:val="21"/>
        </w:rPr>
        <w:t>件被误读或查找不到，视为比选供应商的责任。</w:t>
      </w:r>
    </w:p>
    <w:p w:rsidR="007645F9" w:rsidRDefault="00562635">
      <w:pPr>
        <w:numPr>
          <w:ilvl w:val="1"/>
          <w:numId w:val="7"/>
        </w:numPr>
        <w:adjustRightInd w:val="0"/>
        <w:snapToGrid w:val="0"/>
        <w:spacing w:line="360" w:lineRule="auto"/>
        <w:rPr>
          <w:rFonts w:ascii="仿宋" w:eastAsia="仿宋" w:hAnsi="仿宋"/>
          <w:sz w:val="24"/>
          <w:szCs w:val="21"/>
        </w:rPr>
      </w:pPr>
      <w:r>
        <w:rPr>
          <w:rFonts w:ascii="仿宋" w:eastAsia="仿宋" w:hAnsi="仿宋" w:hint="eastAsia"/>
          <w:sz w:val="24"/>
          <w:szCs w:val="21"/>
        </w:rPr>
        <w:t>比选响应文件应严格按照比选文件的要求提交，并按规定的统一格式逐项填写，不准有空项；无相应内容可填写“无”、“无相应指标”等明确的回答文字。</w:t>
      </w:r>
    </w:p>
    <w:p w:rsidR="007645F9" w:rsidRDefault="00562635">
      <w:pPr>
        <w:numPr>
          <w:ilvl w:val="1"/>
          <w:numId w:val="7"/>
        </w:numPr>
        <w:adjustRightInd w:val="0"/>
        <w:snapToGrid w:val="0"/>
        <w:spacing w:line="360" w:lineRule="auto"/>
        <w:rPr>
          <w:rFonts w:ascii="仿宋" w:eastAsia="仿宋" w:hAnsi="仿宋"/>
          <w:sz w:val="24"/>
          <w:szCs w:val="21"/>
        </w:rPr>
      </w:pPr>
      <w:r>
        <w:rPr>
          <w:rFonts w:ascii="仿宋" w:eastAsia="仿宋" w:hAnsi="仿宋" w:hint="eastAsia"/>
          <w:sz w:val="24"/>
          <w:szCs w:val="21"/>
        </w:rPr>
        <w:t>比选</w:t>
      </w:r>
      <w:proofErr w:type="gramStart"/>
      <w:r>
        <w:rPr>
          <w:rFonts w:ascii="仿宋" w:eastAsia="仿宋" w:hAnsi="仿宋" w:hint="eastAsia"/>
          <w:sz w:val="24"/>
          <w:szCs w:val="21"/>
        </w:rPr>
        <w:t>报价信</w:t>
      </w:r>
      <w:proofErr w:type="gramEnd"/>
      <w:r>
        <w:rPr>
          <w:rFonts w:ascii="仿宋" w:eastAsia="仿宋" w:hAnsi="仿宋" w:hint="eastAsia"/>
          <w:sz w:val="24"/>
          <w:szCs w:val="21"/>
        </w:rPr>
        <w:t>为在比选仪式上唱标的内容，要求按格式统一填写，不得自行增减内容。比选供应商必须保证比选响应文件所提供的全部资料真实可靠，并接受评审委员会对其中任何资料进一步审查的要求。</w:t>
      </w:r>
    </w:p>
    <w:p w:rsidR="007645F9" w:rsidRDefault="00562635">
      <w:pPr>
        <w:pStyle w:val="20"/>
        <w:rPr>
          <w:sz w:val="32"/>
        </w:rPr>
      </w:pPr>
      <w:bookmarkStart w:id="38" w:name="_Toc16747"/>
      <w:bookmarkStart w:id="39" w:name="_Toc24455233"/>
      <w:bookmarkStart w:id="40" w:name="_Toc7207"/>
      <w:bookmarkStart w:id="41" w:name="_Toc33340838"/>
      <w:bookmarkStart w:id="42" w:name="_Toc2734"/>
      <w:bookmarkStart w:id="43" w:name="_Toc68963464"/>
      <w:bookmarkStart w:id="44" w:name="_Toc19983"/>
      <w:bookmarkStart w:id="45" w:name="_Toc24083813"/>
      <w:r>
        <w:rPr>
          <w:rFonts w:hint="eastAsia"/>
          <w:sz w:val="32"/>
        </w:rPr>
        <w:t>四、比选响应文件的递交</w:t>
      </w:r>
      <w:bookmarkEnd w:id="38"/>
      <w:bookmarkEnd w:id="39"/>
      <w:bookmarkEnd w:id="40"/>
      <w:bookmarkEnd w:id="41"/>
      <w:bookmarkEnd w:id="42"/>
      <w:bookmarkEnd w:id="43"/>
      <w:bookmarkEnd w:id="44"/>
      <w:bookmarkEnd w:id="45"/>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14．比选响应文件的装订、密封和标记</w:t>
      </w:r>
    </w:p>
    <w:p w:rsidR="007645F9" w:rsidRDefault="00562635">
      <w:pPr>
        <w:adjustRightInd w:val="0"/>
        <w:snapToGrid w:val="0"/>
        <w:spacing w:line="360" w:lineRule="auto"/>
        <w:ind w:firstLineChars="200" w:firstLine="480"/>
        <w:rPr>
          <w:rFonts w:ascii="仿宋" w:eastAsia="仿宋" w:hAnsi="仿宋"/>
          <w:sz w:val="24"/>
          <w:szCs w:val="21"/>
        </w:rPr>
      </w:pPr>
      <w:r>
        <w:rPr>
          <w:rFonts w:ascii="仿宋" w:eastAsia="仿宋" w:hAnsi="仿宋" w:hint="eastAsia"/>
          <w:sz w:val="24"/>
          <w:szCs w:val="21"/>
        </w:rPr>
        <w:t>比选供应商应将比选响应文件按照本须知第</w:t>
      </w:r>
      <w:r>
        <w:rPr>
          <w:rFonts w:ascii="仿宋" w:eastAsia="仿宋" w:hAnsi="仿宋" w:hint="eastAsia"/>
          <w:sz w:val="24"/>
          <w:szCs w:val="21"/>
          <w:u w:val="single"/>
        </w:rPr>
        <w:t>9</w:t>
      </w:r>
      <w:r>
        <w:rPr>
          <w:rFonts w:ascii="仿宋" w:eastAsia="仿宋" w:hAnsi="仿宋" w:hint="eastAsia"/>
          <w:sz w:val="24"/>
          <w:szCs w:val="21"/>
        </w:rPr>
        <w:t>条规定的内容和顺序进行编排。</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14.1比选响应文件正本、副本及电子文档应分别密封在一个内层封套中，并注明“正本”、“副本”及“电子文档”字样。然后将所有比选响应文件统一封装在一个外层封套中，封口处需加盖比选供应商公章。</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14.2在比选响应文件外层封套上均应注明下列识别标志：</w:t>
      </w:r>
    </w:p>
    <w:p w:rsidR="007645F9" w:rsidRDefault="00562635">
      <w:pPr>
        <w:numPr>
          <w:ilvl w:val="0"/>
          <w:numId w:val="8"/>
        </w:numPr>
        <w:adjustRightInd w:val="0"/>
        <w:snapToGrid w:val="0"/>
        <w:spacing w:line="360" w:lineRule="auto"/>
        <w:rPr>
          <w:rFonts w:ascii="仿宋" w:eastAsia="仿宋" w:hAnsi="仿宋"/>
          <w:sz w:val="24"/>
          <w:szCs w:val="21"/>
        </w:rPr>
      </w:pPr>
      <w:r>
        <w:rPr>
          <w:rFonts w:ascii="仿宋" w:eastAsia="仿宋" w:hAnsi="仿宋" w:hint="eastAsia"/>
          <w:sz w:val="24"/>
          <w:szCs w:val="21"/>
        </w:rPr>
        <w:t>项目名称；</w:t>
      </w:r>
    </w:p>
    <w:p w:rsidR="007645F9" w:rsidRDefault="00562635">
      <w:pPr>
        <w:numPr>
          <w:ilvl w:val="0"/>
          <w:numId w:val="8"/>
        </w:numPr>
        <w:adjustRightInd w:val="0"/>
        <w:snapToGrid w:val="0"/>
        <w:spacing w:line="360" w:lineRule="auto"/>
        <w:rPr>
          <w:rFonts w:ascii="仿宋" w:eastAsia="仿宋" w:hAnsi="仿宋"/>
          <w:sz w:val="24"/>
          <w:szCs w:val="21"/>
        </w:rPr>
      </w:pPr>
      <w:r>
        <w:rPr>
          <w:rFonts w:ascii="仿宋" w:eastAsia="仿宋" w:hAnsi="仿宋" w:hint="eastAsia"/>
          <w:sz w:val="24"/>
          <w:szCs w:val="21"/>
        </w:rPr>
        <w:t>项目编号；</w:t>
      </w:r>
    </w:p>
    <w:p w:rsidR="007645F9" w:rsidRDefault="00562635">
      <w:pPr>
        <w:numPr>
          <w:ilvl w:val="0"/>
          <w:numId w:val="8"/>
        </w:numPr>
        <w:adjustRightInd w:val="0"/>
        <w:snapToGrid w:val="0"/>
        <w:spacing w:line="360" w:lineRule="auto"/>
        <w:rPr>
          <w:rFonts w:ascii="仿宋" w:eastAsia="仿宋" w:hAnsi="仿宋"/>
          <w:sz w:val="24"/>
          <w:szCs w:val="21"/>
        </w:rPr>
      </w:pPr>
      <w:r>
        <w:rPr>
          <w:rFonts w:ascii="仿宋" w:eastAsia="仿宋" w:hAnsi="仿宋" w:hint="eastAsia"/>
          <w:sz w:val="24"/>
          <w:szCs w:val="21"/>
        </w:rPr>
        <w:t>比选响应文件递交地点；</w:t>
      </w:r>
    </w:p>
    <w:p w:rsidR="007645F9" w:rsidRDefault="00562635">
      <w:pPr>
        <w:numPr>
          <w:ilvl w:val="0"/>
          <w:numId w:val="8"/>
        </w:numPr>
        <w:adjustRightInd w:val="0"/>
        <w:snapToGrid w:val="0"/>
        <w:spacing w:line="360" w:lineRule="auto"/>
        <w:rPr>
          <w:rFonts w:ascii="仿宋" w:eastAsia="仿宋" w:hAnsi="仿宋"/>
          <w:sz w:val="24"/>
          <w:szCs w:val="21"/>
        </w:rPr>
      </w:pPr>
      <w:r>
        <w:rPr>
          <w:rFonts w:ascii="仿宋" w:eastAsia="仿宋" w:hAnsi="仿宋" w:hint="eastAsia"/>
          <w:sz w:val="24"/>
          <w:szCs w:val="21"/>
        </w:rPr>
        <w:lastRenderedPageBreak/>
        <w:t>“年月日</w:t>
      </w:r>
      <w:r>
        <w:rPr>
          <w:rFonts w:ascii="仿宋" w:eastAsia="仿宋" w:hAnsi="仿宋" w:hint="eastAsia"/>
          <w:sz w:val="24"/>
          <w:szCs w:val="21"/>
          <w:u w:val="single"/>
        </w:rPr>
        <w:t xml:space="preserve">     时</w:t>
      </w:r>
      <w:r>
        <w:rPr>
          <w:rFonts w:ascii="仿宋" w:eastAsia="仿宋" w:hAnsi="仿宋" w:hint="eastAsia"/>
          <w:sz w:val="24"/>
          <w:szCs w:val="21"/>
        </w:rPr>
        <w:t>（北京时间）比选，此时间以前不得开启”的字样并加盖比选供应商公章</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14.3除了按本须知第</w:t>
      </w:r>
      <w:r>
        <w:rPr>
          <w:rFonts w:ascii="仿宋" w:eastAsia="仿宋" w:hAnsi="仿宋" w:hint="eastAsia"/>
          <w:sz w:val="24"/>
          <w:szCs w:val="21"/>
          <w:u w:val="single"/>
        </w:rPr>
        <w:t>14.2</w:t>
      </w:r>
      <w:r>
        <w:rPr>
          <w:rFonts w:ascii="仿宋" w:eastAsia="仿宋" w:hAnsi="仿宋" w:hint="eastAsia"/>
          <w:sz w:val="24"/>
          <w:szCs w:val="21"/>
        </w:rPr>
        <w:t>款所要求的识别字样外，在最外层封套上还应写明供应商的名称与地址、邮政编码，以便本须知第</w:t>
      </w:r>
      <w:r>
        <w:rPr>
          <w:rFonts w:ascii="仿宋" w:eastAsia="仿宋" w:hAnsi="仿宋" w:hint="eastAsia"/>
          <w:sz w:val="24"/>
          <w:szCs w:val="21"/>
          <w:u w:val="single"/>
        </w:rPr>
        <w:t>16</w:t>
      </w:r>
      <w:r>
        <w:rPr>
          <w:rFonts w:ascii="仿宋" w:eastAsia="仿宋" w:hAnsi="仿宋" w:hint="eastAsia"/>
          <w:sz w:val="24"/>
          <w:szCs w:val="21"/>
        </w:rPr>
        <w:t>条规定情况发生时，比选机构可按上面标明的比选供应商地址将比选响应文件原封退回。</w:t>
      </w:r>
    </w:p>
    <w:p w:rsidR="007645F9" w:rsidRDefault="00562635">
      <w:pPr>
        <w:adjustRightInd w:val="0"/>
        <w:snapToGrid w:val="0"/>
        <w:spacing w:line="360" w:lineRule="auto"/>
        <w:rPr>
          <w:rFonts w:ascii="仿宋" w:eastAsia="仿宋" w:hAnsi="仿宋"/>
          <w:b/>
          <w:sz w:val="24"/>
          <w:szCs w:val="21"/>
        </w:rPr>
      </w:pPr>
      <w:r>
        <w:rPr>
          <w:rFonts w:ascii="仿宋" w:eastAsia="仿宋" w:hAnsi="仿宋" w:hint="eastAsia"/>
          <w:b/>
          <w:sz w:val="24"/>
          <w:szCs w:val="21"/>
        </w:rPr>
        <w:t>14.4为便于现场比选，比选供应商应将“比选报价信”密封递交，并在信封上注明“比选报价信”字样，加盖公章。</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14.5如果比选响应文件没有按本须知第</w:t>
      </w:r>
      <w:r>
        <w:rPr>
          <w:rFonts w:ascii="仿宋" w:eastAsia="仿宋" w:hAnsi="仿宋" w:hint="eastAsia"/>
          <w:sz w:val="24"/>
          <w:szCs w:val="21"/>
          <w:u w:val="single"/>
        </w:rPr>
        <w:t>14</w:t>
      </w:r>
      <w:r>
        <w:rPr>
          <w:rFonts w:ascii="仿宋" w:eastAsia="仿宋" w:hAnsi="仿宋" w:hint="eastAsia"/>
          <w:sz w:val="24"/>
          <w:szCs w:val="21"/>
        </w:rPr>
        <w:t>条的有关规定进行标记和密封，采购人将不承担比选响应文件错放或提前开封的责任。</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15.  比选响应文件的递交</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15.1比选供应商必须按比选邀请书和本须知前附表第</w:t>
      </w:r>
      <w:r>
        <w:rPr>
          <w:rFonts w:ascii="仿宋" w:eastAsia="仿宋" w:hAnsi="仿宋" w:hint="eastAsia"/>
          <w:sz w:val="24"/>
          <w:szCs w:val="21"/>
          <w:u w:val="single"/>
        </w:rPr>
        <w:t>10</w:t>
      </w:r>
      <w:r>
        <w:rPr>
          <w:rFonts w:ascii="仿宋" w:eastAsia="仿宋" w:hAnsi="仿宋" w:hint="eastAsia"/>
          <w:sz w:val="24"/>
          <w:szCs w:val="21"/>
        </w:rPr>
        <w:t>条中规定的地点，在规定的时间内将比选响应文件送达。</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16.  迟到的比选响应文件</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16.1采购人对于迟到的比选响应文件将不予接收，并退还比选供应商。</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17.  比选响应文件的修改与撤回</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17.1比选供应商在递交比选响应文件以后，在规定的比选截止时间之前，可以书面形式向采购人递交请求修改其比选响应文件的通知。但在比选截止以后，不能修改比选响应文件。</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17.2比选供应</w:t>
      </w:r>
      <w:proofErr w:type="gramStart"/>
      <w:r>
        <w:rPr>
          <w:rFonts w:ascii="仿宋" w:eastAsia="仿宋" w:hAnsi="仿宋" w:hint="eastAsia"/>
          <w:sz w:val="24"/>
          <w:szCs w:val="21"/>
        </w:rPr>
        <w:t>商修改</w:t>
      </w:r>
      <w:proofErr w:type="gramEnd"/>
      <w:r>
        <w:rPr>
          <w:rFonts w:ascii="仿宋" w:eastAsia="仿宋" w:hAnsi="仿宋" w:hint="eastAsia"/>
          <w:sz w:val="24"/>
          <w:szCs w:val="21"/>
        </w:rPr>
        <w:t>后的比选响应文件或撤回通知</w:t>
      </w:r>
      <w:r>
        <w:rPr>
          <w:rFonts w:ascii="仿宋" w:eastAsia="仿宋" w:hAnsi="仿宋"/>
          <w:sz w:val="24"/>
          <w:szCs w:val="21"/>
        </w:rPr>
        <w:t>，</w:t>
      </w:r>
      <w:r>
        <w:rPr>
          <w:rFonts w:ascii="仿宋" w:eastAsia="仿宋" w:hAnsi="仿宋" w:hint="eastAsia"/>
          <w:sz w:val="24"/>
          <w:szCs w:val="21"/>
        </w:rPr>
        <w:t>应按本须知第</w:t>
      </w:r>
      <w:r>
        <w:rPr>
          <w:rFonts w:ascii="仿宋" w:eastAsia="仿宋" w:hAnsi="仿宋" w:hint="eastAsia"/>
          <w:sz w:val="24"/>
          <w:szCs w:val="21"/>
          <w:u w:val="single"/>
        </w:rPr>
        <w:t>13</w:t>
      </w:r>
      <w:r>
        <w:rPr>
          <w:rFonts w:ascii="仿宋" w:eastAsia="仿宋" w:hAnsi="仿宋" w:hint="eastAsia"/>
          <w:sz w:val="24"/>
          <w:szCs w:val="21"/>
        </w:rPr>
        <w:t>条和第</w:t>
      </w:r>
      <w:r>
        <w:rPr>
          <w:rFonts w:ascii="仿宋" w:eastAsia="仿宋" w:hAnsi="仿宋" w:hint="eastAsia"/>
          <w:sz w:val="24"/>
          <w:szCs w:val="21"/>
          <w:u w:val="single"/>
        </w:rPr>
        <w:t>14</w:t>
      </w:r>
      <w:r>
        <w:rPr>
          <w:rFonts w:ascii="仿宋" w:eastAsia="仿宋" w:hAnsi="仿宋" w:hint="eastAsia"/>
          <w:sz w:val="24"/>
          <w:szCs w:val="21"/>
        </w:rPr>
        <w:t>条的规定编制、签署、密封、标志和递交。</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17.3根据本须知第</w:t>
      </w:r>
      <w:r>
        <w:rPr>
          <w:rFonts w:ascii="仿宋" w:eastAsia="仿宋" w:hAnsi="仿宋" w:hint="eastAsia"/>
          <w:sz w:val="24"/>
          <w:szCs w:val="21"/>
          <w:u w:val="single"/>
        </w:rPr>
        <w:t>12</w:t>
      </w:r>
      <w:r>
        <w:rPr>
          <w:rFonts w:ascii="仿宋" w:eastAsia="仿宋" w:hAnsi="仿宋"/>
          <w:sz w:val="24"/>
          <w:szCs w:val="21"/>
          <w:u w:val="single"/>
        </w:rPr>
        <w:t>.</w:t>
      </w:r>
      <w:r>
        <w:rPr>
          <w:rFonts w:ascii="仿宋" w:eastAsia="仿宋" w:hAnsi="仿宋" w:hint="eastAsia"/>
          <w:sz w:val="24"/>
          <w:szCs w:val="21"/>
          <w:u w:val="single"/>
        </w:rPr>
        <w:t>6</w:t>
      </w:r>
      <w:r>
        <w:rPr>
          <w:rFonts w:ascii="仿宋" w:eastAsia="仿宋" w:hAnsi="仿宋" w:hint="eastAsia"/>
          <w:sz w:val="24"/>
          <w:szCs w:val="21"/>
        </w:rPr>
        <w:t>款的规定</w:t>
      </w:r>
      <w:r>
        <w:rPr>
          <w:rFonts w:ascii="仿宋" w:eastAsia="仿宋" w:hAnsi="仿宋"/>
          <w:sz w:val="24"/>
          <w:szCs w:val="21"/>
        </w:rPr>
        <w:t>，</w:t>
      </w:r>
      <w:r>
        <w:rPr>
          <w:rFonts w:ascii="仿宋" w:eastAsia="仿宋" w:hAnsi="仿宋" w:hint="eastAsia"/>
          <w:sz w:val="24"/>
          <w:szCs w:val="21"/>
        </w:rPr>
        <w:t>在比选截止时间与比选文件中规定的比选有效期终止日之间的这段时间内</w:t>
      </w:r>
      <w:r>
        <w:rPr>
          <w:rFonts w:ascii="仿宋" w:eastAsia="仿宋" w:hAnsi="仿宋"/>
          <w:sz w:val="24"/>
          <w:szCs w:val="21"/>
        </w:rPr>
        <w:t>，</w:t>
      </w:r>
      <w:r>
        <w:rPr>
          <w:rFonts w:ascii="仿宋" w:eastAsia="仿宋" w:hAnsi="仿宋" w:hint="eastAsia"/>
          <w:sz w:val="24"/>
          <w:szCs w:val="21"/>
        </w:rPr>
        <w:t>比选供应商不能撤回比选响应文件，否则其比选保证金将被没收。</w:t>
      </w:r>
    </w:p>
    <w:p w:rsidR="007645F9" w:rsidRDefault="00562635">
      <w:pPr>
        <w:pStyle w:val="20"/>
        <w:rPr>
          <w:sz w:val="32"/>
        </w:rPr>
      </w:pPr>
      <w:bookmarkStart w:id="46" w:name="_Toc24083814"/>
      <w:bookmarkStart w:id="47" w:name="_Toc68963465"/>
      <w:bookmarkStart w:id="48" w:name="_Toc33340839"/>
      <w:bookmarkStart w:id="49" w:name="_Toc24455234"/>
      <w:bookmarkStart w:id="50" w:name="_Toc6519"/>
      <w:bookmarkStart w:id="51" w:name="_Toc13022"/>
      <w:bookmarkStart w:id="52" w:name="_Toc16973"/>
      <w:bookmarkStart w:id="53" w:name="_Toc15462"/>
      <w:r>
        <w:rPr>
          <w:rFonts w:hint="eastAsia"/>
          <w:sz w:val="32"/>
        </w:rPr>
        <w:t>五、比选与评</w:t>
      </w:r>
      <w:bookmarkEnd w:id="46"/>
      <w:bookmarkEnd w:id="47"/>
      <w:bookmarkEnd w:id="48"/>
      <w:bookmarkEnd w:id="49"/>
      <w:r>
        <w:rPr>
          <w:rFonts w:hint="eastAsia"/>
          <w:sz w:val="32"/>
        </w:rPr>
        <w:t>审</w:t>
      </w:r>
      <w:bookmarkEnd w:id="50"/>
      <w:bookmarkEnd w:id="51"/>
      <w:bookmarkEnd w:id="52"/>
      <w:bookmarkEnd w:id="53"/>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18.  比选</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18.1采购人将按照比选邀请书及本须知前附表中规定的时间和地点举行比选会议。</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18.2比选会议将邀请所有已报名的比选供应商参加，参加比选的比选供应商需报名并已获取比选文件，比选当天比选供应商代表应签名报到，以证明其出席比选会议。比选供应商未派代表出席比选会议，将视为默认比选结果。</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18.3</w:t>
      </w:r>
      <w:r>
        <w:rPr>
          <w:rFonts w:ascii="仿宋" w:eastAsia="仿宋" w:hAnsi="仿宋"/>
          <w:sz w:val="24"/>
          <w:szCs w:val="21"/>
        </w:rPr>
        <w:t>按规定提交合格的撤回通知的比选响应文件不予开封，并退回给比选供应商。</w:t>
      </w:r>
    </w:p>
    <w:p w:rsidR="007645F9" w:rsidRDefault="00562635">
      <w:pPr>
        <w:adjustRightInd w:val="0"/>
        <w:snapToGrid w:val="0"/>
        <w:spacing w:line="360" w:lineRule="auto"/>
        <w:ind w:firstLineChars="200" w:firstLine="480"/>
        <w:rPr>
          <w:rFonts w:ascii="仿宋" w:eastAsia="仿宋" w:hAnsi="仿宋"/>
          <w:sz w:val="24"/>
          <w:szCs w:val="21"/>
        </w:rPr>
      </w:pPr>
      <w:r>
        <w:rPr>
          <w:rFonts w:ascii="仿宋" w:eastAsia="仿宋" w:hAnsi="仿宋" w:hint="eastAsia"/>
          <w:sz w:val="24"/>
          <w:szCs w:val="21"/>
        </w:rPr>
        <w:t>比选响应文件有下列情况之一的，采购人不予接受：</w:t>
      </w:r>
    </w:p>
    <w:p w:rsidR="007645F9" w:rsidRDefault="00562635">
      <w:pPr>
        <w:adjustRightInd w:val="0"/>
        <w:snapToGrid w:val="0"/>
        <w:spacing w:line="360" w:lineRule="auto"/>
        <w:ind w:firstLineChars="200" w:firstLine="480"/>
        <w:rPr>
          <w:rFonts w:ascii="仿宋" w:eastAsia="仿宋" w:hAnsi="仿宋"/>
          <w:sz w:val="24"/>
          <w:szCs w:val="21"/>
        </w:rPr>
      </w:pPr>
      <w:r>
        <w:rPr>
          <w:rFonts w:ascii="仿宋" w:eastAsia="仿宋" w:hAnsi="仿宋" w:hint="eastAsia"/>
          <w:sz w:val="24"/>
          <w:szCs w:val="21"/>
        </w:rPr>
        <w:t>1）比选响应文件逾期送达的；</w:t>
      </w:r>
    </w:p>
    <w:p w:rsidR="007645F9" w:rsidRDefault="00562635">
      <w:pPr>
        <w:adjustRightInd w:val="0"/>
        <w:snapToGrid w:val="0"/>
        <w:spacing w:line="360" w:lineRule="auto"/>
        <w:ind w:firstLineChars="200" w:firstLine="480"/>
        <w:rPr>
          <w:rFonts w:ascii="仿宋" w:eastAsia="仿宋" w:hAnsi="仿宋"/>
          <w:sz w:val="24"/>
          <w:szCs w:val="21"/>
        </w:rPr>
      </w:pPr>
      <w:r>
        <w:rPr>
          <w:rFonts w:ascii="仿宋" w:eastAsia="仿宋" w:hAnsi="仿宋" w:hint="eastAsia"/>
          <w:sz w:val="24"/>
          <w:szCs w:val="21"/>
        </w:rPr>
        <w:lastRenderedPageBreak/>
        <w:t>2）比选响应文件未进行密封的。</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18.4比选程序：</w:t>
      </w:r>
    </w:p>
    <w:p w:rsidR="007645F9" w:rsidRDefault="00562635">
      <w:pPr>
        <w:numPr>
          <w:ilvl w:val="0"/>
          <w:numId w:val="9"/>
        </w:numPr>
        <w:adjustRightInd w:val="0"/>
        <w:snapToGrid w:val="0"/>
        <w:spacing w:line="360" w:lineRule="auto"/>
        <w:rPr>
          <w:rFonts w:ascii="仿宋" w:eastAsia="仿宋" w:hAnsi="仿宋"/>
          <w:sz w:val="24"/>
          <w:szCs w:val="21"/>
        </w:rPr>
      </w:pPr>
      <w:r>
        <w:rPr>
          <w:rFonts w:ascii="仿宋" w:eastAsia="仿宋" w:hAnsi="仿宋" w:hint="eastAsia"/>
          <w:sz w:val="24"/>
          <w:szCs w:val="21"/>
        </w:rPr>
        <w:t>比选会议将由采购人组织并主持；</w:t>
      </w:r>
    </w:p>
    <w:p w:rsidR="007645F9" w:rsidRDefault="00562635">
      <w:pPr>
        <w:numPr>
          <w:ilvl w:val="0"/>
          <w:numId w:val="9"/>
        </w:numPr>
        <w:adjustRightInd w:val="0"/>
        <w:snapToGrid w:val="0"/>
        <w:spacing w:line="360" w:lineRule="auto"/>
        <w:rPr>
          <w:rFonts w:ascii="仿宋" w:eastAsia="仿宋" w:hAnsi="仿宋"/>
          <w:sz w:val="24"/>
          <w:szCs w:val="21"/>
        </w:rPr>
      </w:pPr>
      <w:r>
        <w:rPr>
          <w:rFonts w:ascii="仿宋" w:eastAsia="仿宋" w:hAnsi="仿宋" w:hint="eastAsia"/>
          <w:sz w:val="24"/>
          <w:szCs w:val="21"/>
        </w:rPr>
        <w:t>比选供应商代表或公证监督机构将检查比选响应文件的密封情况；</w:t>
      </w:r>
    </w:p>
    <w:p w:rsidR="007645F9" w:rsidRDefault="00562635">
      <w:pPr>
        <w:numPr>
          <w:ilvl w:val="0"/>
          <w:numId w:val="9"/>
        </w:numPr>
        <w:adjustRightInd w:val="0"/>
        <w:snapToGrid w:val="0"/>
        <w:spacing w:line="360" w:lineRule="auto"/>
        <w:rPr>
          <w:rFonts w:ascii="仿宋" w:eastAsia="仿宋" w:hAnsi="仿宋"/>
          <w:sz w:val="24"/>
          <w:szCs w:val="21"/>
        </w:rPr>
      </w:pPr>
      <w:r>
        <w:rPr>
          <w:rFonts w:ascii="仿宋" w:eastAsia="仿宋" w:hAnsi="仿宋" w:hint="eastAsia"/>
          <w:sz w:val="24"/>
          <w:szCs w:val="21"/>
        </w:rPr>
        <w:t>经确认无误，由工作人员当众拆封，宣读比选供应商名称、比选报价、修改内容（如有）以及采购人认为适当的其他内容；</w:t>
      </w:r>
    </w:p>
    <w:p w:rsidR="007645F9" w:rsidRDefault="00562635">
      <w:pPr>
        <w:numPr>
          <w:ilvl w:val="0"/>
          <w:numId w:val="9"/>
        </w:numPr>
        <w:adjustRightInd w:val="0"/>
        <w:snapToGrid w:val="0"/>
        <w:spacing w:line="360" w:lineRule="auto"/>
        <w:rPr>
          <w:rFonts w:ascii="仿宋" w:eastAsia="仿宋" w:hAnsi="仿宋"/>
          <w:sz w:val="24"/>
          <w:szCs w:val="21"/>
        </w:rPr>
      </w:pPr>
      <w:r>
        <w:rPr>
          <w:rFonts w:ascii="仿宋" w:eastAsia="仿宋" w:hAnsi="仿宋" w:hint="eastAsia"/>
          <w:sz w:val="24"/>
          <w:szCs w:val="21"/>
        </w:rPr>
        <w:t>按规定提交合格撤回通知的比选响应文件不予开封；</w:t>
      </w:r>
    </w:p>
    <w:p w:rsidR="007645F9" w:rsidRDefault="00562635">
      <w:pPr>
        <w:numPr>
          <w:ilvl w:val="0"/>
          <w:numId w:val="9"/>
        </w:numPr>
        <w:adjustRightInd w:val="0"/>
        <w:snapToGrid w:val="0"/>
        <w:spacing w:line="360" w:lineRule="auto"/>
        <w:rPr>
          <w:rFonts w:ascii="仿宋" w:eastAsia="仿宋" w:hAnsi="仿宋"/>
          <w:sz w:val="24"/>
          <w:szCs w:val="21"/>
        </w:rPr>
      </w:pPr>
      <w:r>
        <w:rPr>
          <w:rFonts w:ascii="仿宋" w:eastAsia="仿宋" w:hAnsi="仿宋" w:hint="eastAsia"/>
          <w:sz w:val="24"/>
          <w:szCs w:val="21"/>
        </w:rPr>
        <w:t>由采购人整理比选记录并由比选供应商代表现场签字确认。</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19.  评审委员会与评审</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19.1采购人将按照有关规定依法组建评审委员会。</w:t>
      </w:r>
    </w:p>
    <w:p w:rsidR="007645F9" w:rsidRDefault="00562635">
      <w:pPr>
        <w:adjustRightInd w:val="0"/>
        <w:snapToGrid w:val="0"/>
        <w:spacing w:line="360" w:lineRule="auto"/>
        <w:ind w:left="600" w:hangingChars="250" w:hanging="600"/>
        <w:rPr>
          <w:rFonts w:ascii="仿宋" w:eastAsia="仿宋" w:hAnsi="仿宋"/>
          <w:sz w:val="24"/>
          <w:szCs w:val="21"/>
        </w:rPr>
      </w:pPr>
      <w:r>
        <w:rPr>
          <w:rFonts w:ascii="仿宋" w:eastAsia="仿宋" w:hAnsi="仿宋" w:hint="eastAsia"/>
          <w:sz w:val="24"/>
          <w:szCs w:val="21"/>
        </w:rPr>
        <w:t>19.2评审由评审委员会负责，对所有比选响应文件的评估都将采用相同的程序和标准。</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20.  初步审查</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20.1在比选采购中，出现下列情形之一的，应予拒绝：</w:t>
      </w:r>
    </w:p>
    <w:p w:rsidR="007645F9" w:rsidRDefault="00562635" w:rsidP="00562635">
      <w:pPr>
        <w:adjustRightInd w:val="0"/>
        <w:snapToGrid w:val="0"/>
        <w:spacing w:line="360" w:lineRule="auto"/>
        <w:ind w:leftChars="202" w:left="477" w:hangingChars="22" w:hanging="53"/>
        <w:rPr>
          <w:rFonts w:ascii="仿宋" w:eastAsia="仿宋" w:hAnsi="仿宋"/>
          <w:sz w:val="24"/>
          <w:szCs w:val="21"/>
        </w:rPr>
      </w:pPr>
      <w:r>
        <w:rPr>
          <w:rFonts w:ascii="仿宋" w:eastAsia="仿宋" w:hAnsi="仿宋" w:hint="eastAsia"/>
          <w:sz w:val="24"/>
          <w:szCs w:val="21"/>
        </w:rPr>
        <w:t>1）出现影响采购公正的违法、违规行为的；</w:t>
      </w:r>
    </w:p>
    <w:p w:rsidR="007645F9" w:rsidRDefault="00562635" w:rsidP="00562635">
      <w:pPr>
        <w:adjustRightInd w:val="0"/>
        <w:snapToGrid w:val="0"/>
        <w:spacing w:line="360" w:lineRule="auto"/>
        <w:ind w:leftChars="202" w:left="477" w:hangingChars="22" w:hanging="53"/>
        <w:rPr>
          <w:rFonts w:ascii="仿宋" w:eastAsia="仿宋" w:hAnsi="仿宋"/>
          <w:sz w:val="24"/>
          <w:szCs w:val="21"/>
        </w:rPr>
      </w:pPr>
      <w:r>
        <w:rPr>
          <w:rFonts w:ascii="仿宋" w:eastAsia="仿宋" w:hAnsi="仿宋" w:hint="eastAsia"/>
          <w:sz w:val="24"/>
          <w:szCs w:val="21"/>
        </w:rPr>
        <w:t>2）比选供应商的报价均超过了采购预算，采购人不能支付的。</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20.2评审前，评审委员会将审查每一比选响应文件是否对比</w:t>
      </w:r>
      <w:proofErr w:type="gramStart"/>
      <w:r>
        <w:rPr>
          <w:rFonts w:ascii="仿宋" w:eastAsia="仿宋" w:hAnsi="仿宋" w:hint="eastAsia"/>
          <w:sz w:val="24"/>
          <w:szCs w:val="21"/>
        </w:rPr>
        <w:t>选文件</w:t>
      </w:r>
      <w:proofErr w:type="gramEnd"/>
      <w:r>
        <w:rPr>
          <w:rFonts w:ascii="仿宋" w:eastAsia="仿宋" w:hAnsi="仿宋" w:hint="eastAsia"/>
          <w:sz w:val="24"/>
          <w:szCs w:val="21"/>
        </w:rPr>
        <w:t>提出的所有实质性要求和条件做出响应，未能在实质性上响应的比选，将按无效处理。只有通过初步审查的比选响应文件才能进入下一步评审程序。</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20.3评审委员会根据比选文件要求，审查并逐项列出比选响应文件的全部偏差。下列情况属于重大偏差：</w:t>
      </w:r>
    </w:p>
    <w:p w:rsidR="007645F9" w:rsidRDefault="00562635">
      <w:pPr>
        <w:numPr>
          <w:ilvl w:val="0"/>
          <w:numId w:val="10"/>
        </w:numPr>
        <w:adjustRightInd w:val="0"/>
        <w:snapToGrid w:val="0"/>
        <w:spacing w:line="360" w:lineRule="auto"/>
        <w:rPr>
          <w:rFonts w:ascii="仿宋" w:eastAsia="仿宋" w:hAnsi="仿宋"/>
          <w:sz w:val="24"/>
          <w:szCs w:val="21"/>
        </w:rPr>
      </w:pPr>
      <w:r>
        <w:rPr>
          <w:rFonts w:ascii="仿宋" w:eastAsia="仿宋" w:hAnsi="仿宋" w:hint="eastAsia"/>
          <w:sz w:val="24"/>
          <w:szCs w:val="21"/>
        </w:rPr>
        <w:t>比选响应文件内容不完整的；</w:t>
      </w:r>
    </w:p>
    <w:p w:rsidR="007645F9" w:rsidRDefault="00562635">
      <w:pPr>
        <w:numPr>
          <w:ilvl w:val="0"/>
          <w:numId w:val="10"/>
        </w:numPr>
        <w:adjustRightInd w:val="0"/>
        <w:snapToGrid w:val="0"/>
        <w:spacing w:line="360" w:lineRule="auto"/>
        <w:rPr>
          <w:rFonts w:ascii="仿宋" w:eastAsia="仿宋" w:hAnsi="仿宋"/>
          <w:sz w:val="24"/>
          <w:szCs w:val="21"/>
        </w:rPr>
      </w:pPr>
      <w:r>
        <w:rPr>
          <w:rFonts w:ascii="仿宋" w:eastAsia="仿宋" w:hAnsi="仿宋" w:hint="eastAsia"/>
          <w:sz w:val="24"/>
          <w:szCs w:val="21"/>
        </w:rPr>
        <w:t>比选供应商资格不符合比</w:t>
      </w:r>
      <w:proofErr w:type="gramStart"/>
      <w:r>
        <w:rPr>
          <w:rFonts w:ascii="仿宋" w:eastAsia="仿宋" w:hAnsi="仿宋" w:hint="eastAsia"/>
          <w:sz w:val="24"/>
          <w:szCs w:val="21"/>
        </w:rPr>
        <w:t>选文件</w:t>
      </w:r>
      <w:proofErr w:type="gramEnd"/>
      <w:r>
        <w:rPr>
          <w:rFonts w:ascii="仿宋" w:eastAsia="仿宋" w:hAnsi="仿宋" w:hint="eastAsia"/>
          <w:sz w:val="24"/>
          <w:szCs w:val="21"/>
        </w:rPr>
        <w:t>要求的；</w:t>
      </w:r>
    </w:p>
    <w:p w:rsidR="007645F9" w:rsidRDefault="00562635">
      <w:pPr>
        <w:numPr>
          <w:ilvl w:val="0"/>
          <w:numId w:val="10"/>
        </w:numPr>
        <w:adjustRightInd w:val="0"/>
        <w:snapToGrid w:val="0"/>
        <w:spacing w:line="360" w:lineRule="auto"/>
        <w:rPr>
          <w:rFonts w:ascii="仿宋" w:eastAsia="仿宋" w:hAnsi="仿宋"/>
          <w:sz w:val="24"/>
          <w:szCs w:val="21"/>
        </w:rPr>
      </w:pPr>
      <w:r>
        <w:rPr>
          <w:rFonts w:ascii="仿宋" w:eastAsia="仿宋" w:hAnsi="仿宋" w:hint="eastAsia"/>
          <w:sz w:val="24"/>
          <w:szCs w:val="21"/>
        </w:rPr>
        <w:t>比选响应文件没有法定代表人或其授权代理人签字或加盖公章；</w:t>
      </w:r>
    </w:p>
    <w:p w:rsidR="007645F9" w:rsidRDefault="00562635">
      <w:pPr>
        <w:numPr>
          <w:ilvl w:val="0"/>
          <w:numId w:val="10"/>
        </w:numPr>
        <w:adjustRightInd w:val="0"/>
        <w:snapToGrid w:val="0"/>
        <w:spacing w:line="360" w:lineRule="auto"/>
        <w:rPr>
          <w:rFonts w:ascii="仿宋" w:eastAsia="仿宋" w:hAnsi="仿宋"/>
          <w:sz w:val="24"/>
          <w:szCs w:val="21"/>
        </w:rPr>
      </w:pPr>
      <w:r>
        <w:rPr>
          <w:rFonts w:ascii="仿宋" w:eastAsia="仿宋" w:hAnsi="仿宋" w:hint="eastAsia"/>
          <w:sz w:val="24"/>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rsidR="007645F9" w:rsidRDefault="00562635">
      <w:pPr>
        <w:numPr>
          <w:ilvl w:val="0"/>
          <w:numId w:val="10"/>
        </w:numPr>
        <w:adjustRightInd w:val="0"/>
        <w:snapToGrid w:val="0"/>
        <w:spacing w:line="360" w:lineRule="auto"/>
        <w:rPr>
          <w:rFonts w:ascii="仿宋" w:eastAsia="仿宋" w:hAnsi="仿宋"/>
          <w:sz w:val="24"/>
          <w:szCs w:val="21"/>
        </w:rPr>
      </w:pPr>
      <w:r>
        <w:rPr>
          <w:rFonts w:ascii="仿宋" w:eastAsia="仿宋" w:hAnsi="仿宋" w:hint="eastAsia"/>
          <w:sz w:val="24"/>
          <w:szCs w:val="21"/>
        </w:rPr>
        <w:t>不符合比</w:t>
      </w:r>
      <w:proofErr w:type="gramStart"/>
      <w:r>
        <w:rPr>
          <w:rFonts w:ascii="仿宋" w:eastAsia="仿宋" w:hAnsi="仿宋" w:hint="eastAsia"/>
          <w:sz w:val="24"/>
          <w:szCs w:val="21"/>
        </w:rPr>
        <w:t>选文件</w:t>
      </w:r>
      <w:proofErr w:type="gramEnd"/>
      <w:r>
        <w:rPr>
          <w:rFonts w:ascii="仿宋" w:eastAsia="仿宋" w:hAnsi="仿宋" w:hint="eastAsia"/>
          <w:sz w:val="24"/>
          <w:szCs w:val="21"/>
        </w:rPr>
        <w:t>规定的其他实质性要求。</w:t>
      </w:r>
    </w:p>
    <w:p w:rsidR="007645F9" w:rsidRDefault="00562635">
      <w:pPr>
        <w:adjustRightInd w:val="0"/>
        <w:snapToGrid w:val="0"/>
        <w:spacing w:line="360" w:lineRule="auto"/>
        <w:ind w:leftChars="400" w:left="840"/>
        <w:rPr>
          <w:rFonts w:ascii="仿宋" w:eastAsia="仿宋" w:hAnsi="仿宋"/>
          <w:sz w:val="24"/>
          <w:szCs w:val="21"/>
        </w:rPr>
      </w:pPr>
      <w:r>
        <w:rPr>
          <w:rFonts w:ascii="仿宋" w:eastAsia="仿宋" w:hAnsi="仿宋" w:hint="eastAsia"/>
          <w:sz w:val="24"/>
          <w:szCs w:val="21"/>
        </w:rPr>
        <w:t>相应比选文件有上述情形之一的，即构成未对比</w:t>
      </w:r>
      <w:proofErr w:type="gramStart"/>
      <w:r>
        <w:rPr>
          <w:rFonts w:ascii="仿宋" w:eastAsia="仿宋" w:hAnsi="仿宋" w:hint="eastAsia"/>
          <w:sz w:val="24"/>
          <w:szCs w:val="21"/>
        </w:rPr>
        <w:t>选文件</w:t>
      </w:r>
      <w:proofErr w:type="gramEnd"/>
      <w:r>
        <w:rPr>
          <w:rFonts w:ascii="仿宋" w:eastAsia="仿宋" w:hAnsi="仿宋" w:hint="eastAsia"/>
          <w:sz w:val="24"/>
          <w:szCs w:val="21"/>
        </w:rPr>
        <w:t>做出实质性响应，将按无效处理，不允许比选供应商通过修改或撤消其不符合要求的偏差，使之成为具有响应性的比选。</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21．错误的修正</w:t>
      </w:r>
    </w:p>
    <w:p w:rsidR="007645F9" w:rsidRDefault="00562635">
      <w:pPr>
        <w:adjustRightInd w:val="0"/>
        <w:snapToGrid w:val="0"/>
        <w:spacing w:line="360" w:lineRule="auto"/>
        <w:ind w:left="600" w:hangingChars="250" w:hanging="600"/>
        <w:rPr>
          <w:rFonts w:ascii="仿宋" w:eastAsia="仿宋" w:hAnsi="仿宋"/>
          <w:sz w:val="24"/>
          <w:szCs w:val="21"/>
        </w:rPr>
      </w:pPr>
      <w:r>
        <w:rPr>
          <w:rFonts w:ascii="仿宋" w:eastAsia="仿宋" w:hAnsi="仿宋" w:hint="eastAsia"/>
          <w:sz w:val="24"/>
          <w:szCs w:val="21"/>
        </w:rPr>
        <w:lastRenderedPageBreak/>
        <w:t>21.1对于实质上符合比选文件要求的比选响应文件，评审委员会将对其报价进行校核，并对有算术性差错的给予修正。修正的原则为：</w:t>
      </w:r>
    </w:p>
    <w:p w:rsidR="007645F9" w:rsidRDefault="00562635">
      <w:pPr>
        <w:numPr>
          <w:ilvl w:val="2"/>
          <w:numId w:val="11"/>
        </w:numPr>
        <w:adjustRightInd w:val="0"/>
        <w:snapToGrid w:val="0"/>
        <w:spacing w:line="360" w:lineRule="auto"/>
        <w:rPr>
          <w:rFonts w:ascii="仿宋" w:eastAsia="仿宋" w:hAnsi="仿宋"/>
          <w:sz w:val="24"/>
          <w:szCs w:val="21"/>
        </w:rPr>
      </w:pPr>
      <w:r>
        <w:rPr>
          <w:rFonts w:ascii="仿宋" w:eastAsia="仿宋" w:hAnsi="仿宋" w:hint="eastAsia"/>
          <w:sz w:val="24"/>
          <w:szCs w:val="21"/>
        </w:rPr>
        <w:t>如果用数字表示的数额与用文字表示的数额不一致时，以文字数额为准。</w:t>
      </w:r>
    </w:p>
    <w:p w:rsidR="007645F9" w:rsidRDefault="00562635">
      <w:pPr>
        <w:numPr>
          <w:ilvl w:val="2"/>
          <w:numId w:val="11"/>
        </w:numPr>
        <w:adjustRightInd w:val="0"/>
        <w:snapToGrid w:val="0"/>
        <w:spacing w:line="360" w:lineRule="auto"/>
        <w:rPr>
          <w:rFonts w:ascii="仿宋" w:eastAsia="仿宋" w:hAnsi="仿宋"/>
          <w:sz w:val="24"/>
          <w:szCs w:val="21"/>
        </w:rPr>
      </w:pPr>
      <w:r>
        <w:rPr>
          <w:rFonts w:ascii="仿宋" w:eastAsia="仿宋" w:hAnsi="仿宋" w:hint="eastAsia"/>
          <w:sz w:val="24"/>
          <w:szCs w:val="21"/>
        </w:rPr>
        <w:t>当单价与数量的乘积与合价之间不一致时，通常以标出的单价为准。除非评审机构认为有明显的小数点错位，此时应以标出的合价为准，并修改单价。</w:t>
      </w:r>
    </w:p>
    <w:p w:rsidR="007645F9" w:rsidRDefault="00562635">
      <w:pPr>
        <w:numPr>
          <w:ilvl w:val="2"/>
          <w:numId w:val="11"/>
        </w:numPr>
        <w:adjustRightInd w:val="0"/>
        <w:snapToGrid w:val="0"/>
        <w:spacing w:line="360" w:lineRule="auto"/>
        <w:rPr>
          <w:rFonts w:ascii="仿宋" w:eastAsia="仿宋" w:hAnsi="仿宋"/>
          <w:sz w:val="24"/>
          <w:szCs w:val="21"/>
        </w:rPr>
      </w:pPr>
      <w:r>
        <w:rPr>
          <w:rFonts w:ascii="仿宋" w:eastAsia="仿宋" w:hAnsi="仿宋" w:hint="eastAsia"/>
          <w:sz w:val="24"/>
          <w:szCs w:val="21"/>
        </w:rPr>
        <w:t>当各细目的合价累计与总价不一致时，应以各细目合价累计数为准，修正总价。</w:t>
      </w:r>
    </w:p>
    <w:p w:rsidR="007645F9" w:rsidRDefault="00562635">
      <w:pPr>
        <w:adjustRightInd w:val="0"/>
        <w:snapToGrid w:val="0"/>
        <w:spacing w:line="360" w:lineRule="auto"/>
        <w:ind w:left="480" w:hangingChars="200" w:hanging="480"/>
        <w:rPr>
          <w:rFonts w:ascii="仿宋" w:eastAsia="仿宋" w:hAnsi="仿宋"/>
          <w:sz w:val="24"/>
          <w:szCs w:val="21"/>
        </w:rPr>
      </w:pPr>
      <w:r>
        <w:rPr>
          <w:rFonts w:ascii="仿宋" w:eastAsia="仿宋" w:hAnsi="仿宋" w:hint="eastAsia"/>
          <w:sz w:val="24"/>
          <w:szCs w:val="21"/>
        </w:rPr>
        <w:t>21．2按以上原则对算术性差错的修正，应取得比选供应商的同意，并确认修正后的最终比选价。如果比选供应</w:t>
      </w:r>
      <w:proofErr w:type="gramStart"/>
      <w:r>
        <w:rPr>
          <w:rFonts w:ascii="仿宋" w:eastAsia="仿宋" w:hAnsi="仿宋" w:hint="eastAsia"/>
          <w:sz w:val="24"/>
          <w:szCs w:val="21"/>
        </w:rPr>
        <w:t>商拒绝</w:t>
      </w:r>
      <w:proofErr w:type="gramEnd"/>
      <w:r>
        <w:rPr>
          <w:rFonts w:ascii="仿宋" w:eastAsia="仿宋" w:hAnsi="仿宋" w:hint="eastAsia"/>
          <w:sz w:val="24"/>
          <w:szCs w:val="21"/>
        </w:rPr>
        <w:t>确认，则其比选响应文件将不予评审，评委会有权宣布其比选无效。</w:t>
      </w:r>
    </w:p>
    <w:p w:rsidR="007645F9" w:rsidRDefault="00562635">
      <w:pPr>
        <w:adjustRightInd w:val="0"/>
        <w:snapToGrid w:val="0"/>
        <w:spacing w:line="360" w:lineRule="auto"/>
        <w:ind w:left="720" w:hangingChars="300" w:hanging="720"/>
        <w:rPr>
          <w:rFonts w:ascii="仿宋" w:eastAsia="仿宋" w:hAnsi="仿宋"/>
          <w:sz w:val="24"/>
          <w:szCs w:val="21"/>
        </w:rPr>
      </w:pPr>
      <w:r>
        <w:rPr>
          <w:rFonts w:ascii="仿宋" w:eastAsia="仿宋" w:hAnsi="仿宋" w:hint="eastAsia"/>
          <w:sz w:val="24"/>
          <w:szCs w:val="21"/>
        </w:rPr>
        <w:t>21．3评审委员会发现比选供应商的报价明显低于其他比选报价，使得其比选报价可能低于其成本的，将要求该比选供应商做出书面说明并提供相关证明材料。比选供应商如不能合理说明或不能提供相关证明材料的，由评审委员会认定该比选供应商以低于成本报价竞标，其比选将按无效处理。</w:t>
      </w:r>
    </w:p>
    <w:p w:rsidR="007645F9" w:rsidRDefault="00562635">
      <w:pPr>
        <w:numPr>
          <w:ilvl w:val="0"/>
          <w:numId w:val="12"/>
        </w:num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比选响应文件的澄清</w:t>
      </w:r>
    </w:p>
    <w:p w:rsidR="007645F9" w:rsidRDefault="00562635">
      <w:pPr>
        <w:adjustRightInd w:val="0"/>
        <w:snapToGrid w:val="0"/>
        <w:spacing w:line="360" w:lineRule="auto"/>
        <w:ind w:firstLineChars="200" w:firstLine="482"/>
        <w:rPr>
          <w:rFonts w:ascii="仿宋" w:eastAsia="仿宋" w:hAnsi="仿宋"/>
          <w:b/>
          <w:sz w:val="24"/>
          <w:szCs w:val="21"/>
        </w:rPr>
      </w:pPr>
      <w:r>
        <w:rPr>
          <w:rFonts w:ascii="仿宋" w:eastAsia="仿宋" w:hAnsi="仿宋" w:hint="eastAsia"/>
          <w:b/>
          <w:bCs/>
          <w:sz w:val="24"/>
          <w:szCs w:val="21"/>
        </w:rPr>
        <w:t>评审阶段</w:t>
      </w:r>
      <w:r>
        <w:rPr>
          <w:rFonts w:ascii="仿宋" w:eastAsia="仿宋" w:hAnsi="仿宋" w:hint="eastAsia"/>
          <w:b/>
          <w:sz w:val="24"/>
          <w:szCs w:val="21"/>
        </w:rPr>
        <w:t>，评审委员会认为需要时，可要求比选供应</w:t>
      </w:r>
      <w:proofErr w:type="gramStart"/>
      <w:r>
        <w:rPr>
          <w:rFonts w:ascii="仿宋" w:eastAsia="仿宋" w:hAnsi="仿宋" w:hint="eastAsia"/>
          <w:b/>
          <w:sz w:val="24"/>
          <w:szCs w:val="21"/>
        </w:rPr>
        <w:t>商现场</w:t>
      </w:r>
      <w:proofErr w:type="gramEnd"/>
      <w:r>
        <w:rPr>
          <w:rFonts w:ascii="仿宋" w:eastAsia="仿宋" w:hAnsi="仿宋" w:hint="eastAsia"/>
          <w:b/>
          <w:sz w:val="24"/>
          <w:szCs w:val="21"/>
        </w:rPr>
        <w:t>澄清其比选响应文件中的问题，或者要求补充某些资料，对此，比选供应商不得拒绝。</w:t>
      </w:r>
    </w:p>
    <w:p w:rsidR="007645F9" w:rsidRDefault="00562635">
      <w:p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23．比选响应文件的评价与比较</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23．1本项目采用综合评分法进行评审，具体评审办法及标准详见第六章。</w:t>
      </w:r>
    </w:p>
    <w:p w:rsidR="007645F9" w:rsidRDefault="00562635">
      <w:pPr>
        <w:adjustRightInd w:val="0"/>
        <w:snapToGrid w:val="0"/>
        <w:spacing w:line="360" w:lineRule="auto"/>
        <w:ind w:left="720" w:hangingChars="300" w:hanging="720"/>
        <w:rPr>
          <w:rFonts w:ascii="仿宋" w:eastAsia="仿宋" w:hAnsi="仿宋"/>
          <w:sz w:val="24"/>
          <w:szCs w:val="21"/>
        </w:rPr>
      </w:pPr>
      <w:r>
        <w:rPr>
          <w:rFonts w:ascii="仿宋" w:eastAsia="仿宋" w:hAnsi="仿宋" w:hint="eastAsia"/>
          <w:sz w:val="24"/>
          <w:szCs w:val="21"/>
        </w:rPr>
        <w:t>23．2评委会将根据各比选供应</w:t>
      </w:r>
      <w:proofErr w:type="gramStart"/>
      <w:r>
        <w:rPr>
          <w:rFonts w:ascii="仿宋" w:eastAsia="仿宋" w:hAnsi="仿宋" w:hint="eastAsia"/>
          <w:sz w:val="24"/>
          <w:szCs w:val="21"/>
        </w:rPr>
        <w:t>商综合</w:t>
      </w:r>
      <w:proofErr w:type="gramEnd"/>
      <w:r>
        <w:rPr>
          <w:rFonts w:ascii="仿宋" w:eastAsia="仿宋" w:hAnsi="仿宋" w:hint="eastAsia"/>
          <w:sz w:val="24"/>
          <w:szCs w:val="21"/>
        </w:rPr>
        <w:t>评分得分推荐排名第一名的单位为本项目的成交候选供应商。</w:t>
      </w:r>
    </w:p>
    <w:p w:rsidR="007645F9" w:rsidRDefault="00562635">
      <w:pPr>
        <w:pStyle w:val="20"/>
        <w:rPr>
          <w:sz w:val="32"/>
        </w:rPr>
      </w:pPr>
      <w:bookmarkStart w:id="54" w:name="_Toc68963466"/>
      <w:bookmarkStart w:id="55" w:name="_Toc329"/>
      <w:bookmarkStart w:id="56" w:name="_Toc33340840"/>
      <w:bookmarkStart w:id="57" w:name="_Toc27639"/>
      <w:bookmarkStart w:id="58" w:name="_Toc24711813"/>
      <w:bookmarkStart w:id="59" w:name="_Toc24455235"/>
      <w:bookmarkStart w:id="60" w:name="_Toc24672"/>
      <w:bookmarkStart w:id="61" w:name="_Toc24456368"/>
      <w:bookmarkStart w:id="62" w:name="_Toc24083815"/>
      <w:bookmarkStart w:id="63" w:name="_Toc21030"/>
      <w:r>
        <w:rPr>
          <w:rFonts w:hint="eastAsia"/>
          <w:sz w:val="32"/>
        </w:rPr>
        <w:t>六、合同的授予</w:t>
      </w:r>
      <w:bookmarkEnd w:id="54"/>
      <w:bookmarkEnd w:id="55"/>
      <w:bookmarkEnd w:id="56"/>
      <w:bookmarkEnd w:id="57"/>
      <w:bookmarkEnd w:id="58"/>
      <w:bookmarkEnd w:id="59"/>
      <w:bookmarkEnd w:id="60"/>
      <w:bookmarkEnd w:id="61"/>
      <w:bookmarkEnd w:id="62"/>
      <w:bookmarkEnd w:id="63"/>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24．合同授予的条件</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24．1采购人将把合同授予按本须知第</w:t>
      </w:r>
      <w:r>
        <w:rPr>
          <w:rFonts w:ascii="仿宋" w:eastAsia="仿宋" w:hAnsi="仿宋" w:hint="eastAsia"/>
          <w:sz w:val="24"/>
          <w:szCs w:val="21"/>
          <w:u w:val="single"/>
        </w:rPr>
        <w:t>23</w:t>
      </w:r>
      <w:r>
        <w:rPr>
          <w:rFonts w:ascii="仿宋" w:eastAsia="仿宋" w:hAnsi="仿宋" w:hint="eastAsia"/>
          <w:sz w:val="24"/>
          <w:szCs w:val="21"/>
        </w:rPr>
        <w:t>条规定评选出的比选供应商。</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24．2采购人不承诺将合同授予报价最低的比选供应商。</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25．接受和拒绝比选的权利</w:t>
      </w:r>
    </w:p>
    <w:p w:rsidR="007645F9" w:rsidRDefault="00562635">
      <w:pPr>
        <w:adjustRightInd w:val="0"/>
        <w:snapToGrid w:val="0"/>
        <w:spacing w:line="360" w:lineRule="auto"/>
        <w:ind w:firstLineChars="200" w:firstLine="480"/>
        <w:rPr>
          <w:rFonts w:ascii="仿宋" w:eastAsia="仿宋" w:hAnsi="仿宋"/>
          <w:sz w:val="24"/>
          <w:szCs w:val="21"/>
        </w:rPr>
      </w:pPr>
      <w:r>
        <w:rPr>
          <w:rFonts w:ascii="仿宋" w:eastAsia="仿宋" w:hAnsi="仿宋" w:hint="eastAsia"/>
          <w:sz w:val="24"/>
          <w:szCs w:val="21"/>
        </w:rPr>
        <w:t>在签约通知书发出之前，采购人有权接受或拒绝任何比选，宣布无效或拒绝所有比选，并对由此而引起的对比</w:t>
      </w:r>
      <w:proofErr w:type="gramStart"/>
      <w:r>
        <w:rPr>
          <w:rFonts w:ascii="仿宋" w:eastAsia="仿宋" w:hAnsi="仿宋" w:hint="eastAsia"/>
          <w:sz w:val="24"/>
          <w:szCs w:val="21"/>
        </w:rPr>
        <w:t>选供应</w:t>
      </w:r>
      <w:proofErr w:type="gramEnd"/>
      <w:r>
        <w:rPr>
          <w:rFonts w:ascii="仿宋" w:eastAsia="仿宋" w:hAnsi="仿宋" w:hint="eastAsia"/>
          <w:sz w:val="24"/>
          <w:szCs w:val="21"/>
        </w:rPr>
        <w:t>商的影响不承担责任，也不解释原因。</w:t>
      </w:r>
    </w:p>
    <w:p w:rsidR="007645F9" w:rsidRDefault="00562635">
      <w:pPr>
        <w:numPr>
          <w:ilvl w:val="255"/>
          <w:numId w:val="0"/>
        </w:numPr>
        <w:adjustRightInd w:val="0"/>
        <w:snapToGrid w:val="0"/>
        <w:spacing w:line="360" w:lineRule="auto"/>
        <w:rPr>
          <w:rFonts w:ascii="仿宋" w:eastAsia="仿宋" w:hAnsi="仿宋"/>
          <w:sz w:val="24"/>
          <w:szCs w:val="21"/>
        </w:rPr>
      </w:pPr>
      <w:r>
        <w:rPr>
          <w:rFonts w:ascii="仿宋" w:eastAsia="仿宋" w:hAnsi="仿宋" w:hint="eastAsia"/>
          <w:sz w:val="24"/>
          <w:szCs w:val="21"/>
        </w:rPr>
        <w:t>26．签约通知书</w:t>
      </w:r>
    </w:p>
    <w:p w:rsidR="007645F9" w:rsidRDefault="00562635">
      <w:pPr>
        <w:adjustRightInd w:val="0"/>
        <w:snapToGrid w:val="0"/>
        <w:spacing w:line="360" w:lineRule="auto"/>
        <w:ind w:left="600" w:hangingChars="250" w:hanging="600"/>
        <w:rPr>
          <w:rFonts w:ascii="仿宋" w:eastAsia="仿宋" w:hAnsi="仿宋"/>
          <w:sz w:val="24"/>
          <w:szCs w:val="21"/>
        </w:rPr>
      </w:pPr>
      <w:r>
        <w:rPr>
          <w:rFonts w:ascii="仿宋" w:eastAsia="仿宋" w:hAnsi="仿宋" w:hint="eastAsia"/>
          <w:sz w:val="24"/>
          <w:szCs w:val="21"/>
        </w:rPr>
        <w:t>26．1评审结束后，采购人在比选响应文件有效期截止前向成交供应商发出《签约通知书》,并同时将中选结果在《中国采购与招标网》、《中国科学院自动化研究所官网》网站公示。</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lastRenderedPageBreak/>
        <w:t>26．2《签约通知书》是合同文件的组成部分。</w:t>
      </w:r>
    </w:p>
    <w:p w:rsidR="007645F9" w:rsidRDefault="00562635">
      <w:pPr>
        <w:numPr>
          <w:ilvl w:val="0"/>
          <w:numId w:val="13"/>
        </w:numPr>
        <w:adjustRightInd w:val="0"/>
        <w:snapToGrid w:val="0"/>
        <w:spacing w:line="360" w:lineRule="auto"/>
        <w:rPr>
          <w:rFonts w:ascii="仿宋" w:eastAsia="仿宋" w:hAnsi="仿宋"/>
          <w:b/>
          <w:bCs/>
          <w:sz w:val="24"/>
          <w:szCs w:val="21"/>
        </w:rPr>
      </w:pPr>
      <w:r>
        <w:rPr>
          <w:rFonts w:ascii="仿宋" w:eastAsia="仿宋" w:hAnsi="仿宋" w:hint="eastAsia"/>
          <w:b/>
          <w:bCs/>
          <w:sz w:val="24"/>
          <w:szCs w:val="21"/>
        </w:rPr>
        <w:t>签订合同</w:t>
      </w:r>
    </w:p>
    <w:p w:rsidR="007645F9" w:rsidRDefault="00562635">
      <w:pPr>
        <w:adjustRightInd w:val="0"/>
        <w:snapToGrid w:val="0"/>
        <w:spacing w:line="360" w:lineRule="auto"/>
        <w:ind w:left="708" w:hangingChars="295" w:hanging="708"/>
        <w:rPr>
          <w:rFonts w:ascii="仿宋" w:eastAsia="仿宋" w:hAnsi="仿宋"/>
          <w:sz w:val="24"/>
          <w:szCs w:val="21"/>
        </w:rPr>
      </w:pPr>
      <w:r>
        <w:rPr>
          <w:rFonts w:ascii="仿宋" w:eastAsia="仿宋" w:hAnsi="仿宋" w:hint="eastAsia"/>
          <w:sz w:val="24"/>
          <w:szCs w:val="21"/>
        </w:rPr>
        <w:t>27．1成交供应商应在接到签约通知书后</w:t>
      </w:r>
      <w:r>
        <w:rPr>
          <w:rFonts w:ascii="仿宋" w:eastAsia="仿宋" w:hAnsi="仿宋" w:hint="eastAsia"/>
          <w:sz w:val="24"/>
          <w:szCs w:val="21"/>
          <w:u w:val="single"/>
        </w:rPr>
        <w:t>30</w:t>
      </w:r>
      <w:r>
        <w:rPr>
          <w:rFonts w:ascii="仿宋" w:eastAsia="仿宋" w:hAnsi="仿宋" w:hint="eastAsia"/>
          <w:sz w:val="24"/>
          <w:szCs w:val="21"/>
        </w:rPr>
        <w:t>天内，根据比选文件和成交人的比选响应文件与采购人签订服务合同，采购人和成交供应商不得另行订立背离合同实质性内容的其它协议。</w:t>
      </w:r>
    </w:p>
    <w:p w:rsidR="007645F9" w:rsidRDefault="00562635">
      <w:pPr>
        <w:pStyle w:val="1"/>
        <w:rPr>
          <w:sz w:val="44"/>
        </w:rPr>
      </w:pPr>
      <w:r>
        <w:rPr>
          <w:sz w:val="44"/>
        </w:rPr>
        <w:br w:type="page"/>
      </w:r>
      <w:bookmarkStart w:id="64" w:name="_Toc7388"/>
      <w:bookmarkStart w:id="65" w:name="_Toc11264"/>
      <w:bookmarkStart w:id="66" w:name="_Toc22488"/>
      <w:bookmarkStart w:id="67" w:name="_Toc68963468"/>
      <w:r>
        <w:rPr>
          <w:rFonts w:hint="eastAsia"/>
          <w:sz w:val="44"/>
        </w:rPr>
        <w:lastRenderedPageBreak/>
        <w:t>第三章、合同条件、格式</w:t>
      </w:r>
      <w:bookmarkEnd w:id="64"/>
      <w:bookmarkEnd w:id="65"/>
      <w:bookmarkEnd w:id="66"/>
    </w:p>
    <w:p w:rsidR="007645F9" w:rsidRDefault="00562635">
      <w:pPr>
        <w:tabs>
          <w:tab w:val="left" w:pos="8040"/>
        </w:tabs>
        <w:autoSpaceDE w:val="0"/>
        <w:autoSpaceDN w:val="0"/>
        <w:adjustRightInd w:val="0"/>
        <w:spacing w:line="360" w:lineRule="auto"/>
        <w:ind w:right="-23" w:firstLineChars="200" w:firstLine="482"/>
        <w:jc w:val="center"/>
        <w:rPr>
          <w:rFonts w:ascii="仿宋" w:eastAsia="仿宋" w:hAnsi="仿宋" w:cs="仿宋"/>
          <w:b/>
          <w:sz w:val="24"/>
        </w:rPr>
      </w:pPr>
      <w:r>
        <w:rPr>
          <w:rFonts w:ascii="仿宋" w:eastAsia="仿宋" w:hAnsi="仿宋" w:cs="仿宋" w:hint="eastAsia"/>
          <w:b/>
          <w:sz w:val="24"/>
        </w:rPr>
        <w:t>(此合同格式仅供参考，最终合同内容以甲乙双方协商为准)</w:t>
      </w:r>
    </w:p>
    <w:p w:rsidR="007645F9" w:rsidRDefault="007645F9">
      <w:pPr>
        <w:tabs>
          <w:tab w:val="left" w:pos="8040"/>
        </w:tabs>
        <w:autoSpaceDE w:val="0"/>
        <w:autoSpaceDN w:val="0"/>
        <w:adjustRightInd w:val="0"/>
        <w:spacing w:line="360" w:lineRule="auto"/>
        <w:ind w:right="-23" w:firstLineChars="200" w:firstLine="482"/>
        <w:jc w:val="center"/>
        <w:rPr>
          <w:rFonts w:ascii="仿宋" w:eastAsia="仿宋" w:hAnsi="仿宋" w:cs="仿宋"/>
          <w:b/>
          <w:sz w:val="24"/>
        </w:rPr>
      </w:pPr>
    </w:p>
    <w:p w:rsidR="007645F9" w:rsidRDefault="00562635">
      <w:pPr>
        <w:spacing w:line="420" w:lineRule="exact"/>
        <w:jc w:val="center"/>
        <w:rPr>
          <w:rFonts w:ascii="黑体" w:eastAsia="黑体"/>
          <w:b/>
          <w:bCs/>
          <w:color w:val="000000"/>
          <w:sz w:val="32"/>
          <w:szCs w:val="32"/>
        </w:rPr>
      </w:pPr>
      <w:r>
        <w:rPr>
          <w:rFonts w:ascii="黑体" w:eastAsia="黑体" w:hint="eastAsia"/>
          <w:b/>
          <w:bCs/>
          <w:color w:val="000000"/>
          <w:sz w:val="32"/>
          <w:szCs w:val="32"/>
        </w:rPr>
        <w:t>中国科学院自动化研究所</w:t>
      </w:r>
    </w:p>
    <w:p w:rsidR="007645F9" w:rsidRDefault="00562635">
      <w:pPr>
        <w:spacing w:line="420" w:lineRule="exact"/>
        <w:jc w:val="center"/>
        <w:rPr>
          <w:rFonts w:ascii="黑体" w:eastAsia="黑体"/>
          <w:b/>
          <w:bCs/>
          <w:color w:val="000000"/>
          <w:sz w:val="32"/>
          <w:szCs w:val="32"/>
        </w:rPr>
      </w:pPr>
      <w:r>
        <w:rPr>
          <w:rFonts w:ascii="黑体" w:eastAsia="黑体" w:hint="eastAsia"/>
          <w:b/>
          <w:bCs/>
          <w:color w:val="000000"/>
          <w:sz w:val="32"/>
          <w:szCs w:val="32"/>
        </w:rPr>
        <w:t>食堂承包经营合同</w:t>
      </w:r>
    </w:p>
    <w:p w:rsidR="007645F9" w:rsidRDefault="007645F9">
      <w:pPr>
        <w:spacing w:line="560" w:lineRule="exact"/>
        <w:rPr>
          <w:bCs/>
          <w:color w:val="000000"/>
          <w:sz w:val="24"/>
        </w:rPr>
      </w:pPr>
    </w:p>
    <w:p w:rsidR="007645F9" w:rsidRDefault="007645F9">
      <w:pPr>
        <w:spacing w:line="560" w:lineRule="exact"/>
        <w:rPr>
          <w:bCs/>
          <w:color w:val="000000"/>
          <w:sz w:val="24"/>
        </w:rPr>
      </w:pPr>
    </w:p>
    <w:p w:rsidR="007645F9" w:rsidRDefault="007645F9">
      <w:pPr>
        <w:pStyle w:val="2"/>
        <w:ind w:left="0" w:firstLine="0"/>
        <w:rPr>
          <w:bCs/>
          <w:color w:val="000000"/>
        </w:rPr>
      </w:pPr>
    </w:p>
    <w:p w:rsidR="007645F9" w:rsidRDefault="007645F9">
      <w:pPr>
        <w:pStyle w:val="2"/>
        <w:ind w:left="0" w:firstLine="0"/>
        <w:rPr>
          <w:bCs/>
          <w:color w:val="000000"/>
        </w:rPr>
      </w:pPr>
    </w:p>
    <w:p w:rsidR="007645F9" w:rsidRDefault="00562635">
      <w:pPr>
        <w:spacing w:line="560" w:lineRule="exact"/>
        <w:ind w:firstLineChars="150" w:firstLine="422"/>
        <w:rPr>
          <w:rFonts w:ascii="宋体" w:hAnsi="宋体" w:cs="宋体"/>
          <w:color w:val="000000"/>
          <w:sz w:val="28"/>
          <w:szCs w:val="28"/>
        </w:rPr>
      </w:pPr>
      <w:r>
        <w:rPr>
          <w:rFonts w:ascii="宋体" w:hAnsi="宋体" w:cs="宋体" w:hint="eastAsia"/>
          <w:b/>
          <w:color w:val="000000"/>
          <w:sz w:val="28"/>
          <w:szCs w:val="28"/>
        </w:rPr>
        <w:t>甲 方：</w:t>
      </w:r>
      <w:r>
        <w:rPr>
          <w:rFonts w:ascii="宋体" w:hAnsi="宋体" w:cs="宋体" w:hint="eastAsia"/>
          <w:color w:val="000000"/>
          <w:sz w:val="28"/>
          <w:szCs w:val="28"/>
          <w:u w:val="single"/>
        </w:rPr>
        <w:t>中国科学院自动化研究所</w:t>
      </w:r>
      <w:r>
        <w:rPr>
          <w:rFonts w:ascii="宋体" w:hAnsi="宋体" w:cs="宋体" w:hint="eastAsia"/>
          <w:b/>
          <w:color w:val="000000"/>
          <w:sz w:val="28"/>
          <w:szCs w:val="28"/>
          <w:u w:val="single"/>
        </w:rPr>
        <w:t>（简称甲方）</w:t>
      </w:r>
    </w:p>
    <w:p w:rsidR="007645F9" w:rsidRDefault="00562635">
      <w:pPr>
        <w:spacing w:line="560" w:lineRule="exact"/>
        <w:ind w:firstLineChars="150" w:firstLine="422"/>
        <w:rPr>
          <w:rFonts w:ascii="宋体" w:hAnsi="宋体" w:cs="宋体"/>
          <w:color w:val="000000"/>
          <w:sz w:val="28"/>
          <w:szCs w:val="28"/>
          <w:u w:val="single"/>
        </w:rPr>
      </w:pPr>
      <w:r>
        <w:rPr>
          <w:rFonts w:ascii="宋体" w:hAnsi="宋体" w:cs="宋体" w:hint="eastAsia"/>
          <w:b/>
          <w:color w:val="000000"/>
          <w:sz w:val="28"/>
          <w:szCs w:val="28"/>
        </w:rPr>
        <w:t>地 址：</w:t>
      </w:r>
      <w:r>
        <w:rPr>
          <w:rFonts w:ascii="宋体" w:hAnsi="宋体" w:cs="宋体" w:hint="eastAsia"/>
          <w:color w:val="000000"/>
          <w:sz w:val="28"/>
          <w:szCs w:val="28"/>
          <w:u w:val="single"/>
        </w:rPr>
        <w:t>北京市海淀区中关村东路95号</w:t>
      </w:r>
    </w:p>
    <w:p w:rsidR="007645F9" w:rsidRDefault="007645F9">
      <w:pPr>
        <w:spacing w:line="560" w:lineRule="exact"/>
        <w:rPr>
          <w:rFonts w:ascii="宋体" w:hAnsi="宋体" w:cs="宋体"/>
          <w:color w:val="000000"/>
          <w:sz w:val="28"/>
          <w:szCs w:val="28"/>
          <w:u w:val="single"/>
        </w:rPr>
      </w:pPr>
    </w:p>
    <w:p w:rsidR="007645F9" w:rsidRDefault="00562635">
      <w:pPr>
        <w:widowControl/>
        <w:spacing w:beforeLines="50" w:before="156" w:line="560" w:lineRule="exact"/>
        <w:ind w:firstLineChars="150" w:firstLine="422"/>
        <w:jc w:val="left"/>
        <w:rPr>
          <w:rFonts w:ascii="宋体" w:hAnsi="宋体" w:cs="宋体"/>
          <w:color w:val="000000"/>
          <w:sz w:val="28"/>
          <w:szCs w:val="28"/>
          <w:u w:val="single"/>
        </w:rPr>
      </w:pPr>
      <w:r>
        <w:rPr>
          <w:rFonts w:ascii="宋体" w:hAnsi="宋体" w:cs="宋体" w:hint="eastAsia"/>
          <w:b/>
          <w:color w:val="000000"/>
          <w:sz w:val="28"/>
          <w:szCs w:val="28"/>
        </w:rPr>
        <w:t>乙 方：</w:t>
      </w:r>
      <w:r>
        <w:rPr>
          <w:rFonts w:ascii="宋体" w:hAnsi="宋体" w:cs="宋体" w:hint="eastAsia"/>
          <w:b/>
          <w:color w:val="000000"/>
          <w:sz w:val="28"/>
          <w:szCs w:val="28"/>
          <w:u w:val="single"/>
        </w:rPr>
        <w:t>（简称乙方）</w:t>
      </w:r>
    </w:p>
    <w:p w:rsidR="007645F9" w:rsidRDefault="00562635">
      <w:pPr>
        <w:spacing w:line="560" w:lineRule="exact"/>
        <w:ind w:firstLineChars="150" w:firstLine="422"/>
        <w:rPr>
          <w:rFonts w:ascii="宋体" w:hAnsi="宋体" w:cs="宋体"/>
          <w:color w:val="000000"/>
          <w:sz w:val="28"/>
          <w:szCs w:val="28"/>
          <w:u w:val="single"/>
        </w:rPr>
      </w:pPr>
      <w:r>
        <w:rPr>
          <w:rFonts w:ascii="宋体" w:hAnsi="宋体" w:cs="宋体" w:hint="eastAsia"/>
          <w:b/>
          <w:color w:val="000000"/>
          <w:sz w:val="28"/>
          <w:szCs w:val="28"/>
        </w:rPr>
        <w:t>地 址：</w:t>
      </w:r>
    </w:p>
    <w:p w:rsidR="007645F9" w:rsidRDefault="007645F9">
      <w:pPr>
        <w:spacing w:line="560" w:lineRule="exact"/>
        <w:ind w:firstLineChars="200" w:firstLine="560"/>
        <w:rPr>
          <w:color w:val="000000"/>
          <w:sz w:val="28"/>
          <w:szCs w:val="28"/>
        </w:rPr>
      </w:pP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在自愿、平等、协商一致的基础上，甲方就自动化所食堂的下述餐饮服务项目，委托乙方承包经营。乙方承诺提供专业、规范、安全、高质量的餐饮服务。甲乙双方根据中华人民共和国有关法律法规、政府和行业有关规定，就下述餐饮服务项目的承包经营事宜达成一致意见，特订立本合同。</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第一条  项目基本情况及合同组成文件</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项目名称：中国科学院自动化研究所食堂承包经营项目</w:t>
      </w:r>
    </w:p>
    <w:p w:rsidR="007645F9" w:rsidRDefault="00562635">
      <w:pPr>
        <w:spacing w:line="480" w:lineRule="exact"/>
        <w:ind w:firstLineChars="200" w:firstLine="480"/>
        <w:rPr>
          <w:rFonts w:ascii="仿宋_GB2312" w:eastAsia="仿宋_GB2312"/>
          <w:color w:val="000000"/>
          <w:sz w:val="24"/>
        </w:rPr>
      </w:pPr>
      <w:r>
        <w:rPr>
          <w:rFonts w:ascii="仿宋_GB2312" w:eastAsia="仿宋_GB2312" w:hint="eastAsia"/>
          <w:color w:val="000000"/>
          <w:sz w:val="24"/>
        </w:rPr>
        <w:t>2. 经营内容：食堂餐饮服务根据所职工及学生的用餐需求，每天负责早中晚三餐餐饮供应，保证周末、法定节假日正常供餐；提供基本伙、风味、零点及会议用餐服务，如有特殊情况可以根据所内部门要求提供送餐等相应的餐饮服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主要服务对象：自动化所人员、科学院兄弟单位人员</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4. 场地位置：海淀区中关村东路95号</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sz w:val="24"/>
        </w:rPr>
        <w:t>本合同有效期自2019年  月  日起至20  年  月  日止，</w:t>
      </w:r>
      <w:r>
        <w:rPr>
          <w:rFonts w:ascii="仿宋_GB2312" w:eastAsia="仿宋_GB2312" w:hint="eastAsia"/>
          <w:color w:val="000000"/>
          <w:sz w:val="24"/>
        </w:rPr>
        <w:t>具体相关事宜如下：</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餐卡系统：甲方统一安装微机售饭系统。餐卡系统所涉及的售卡、充值、退卡等由乙方工作人员进行管理与操作，甲方管理联络人可随时查询、备份相应资料，乙方应积极配合。</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经营期间所发生的燃气费、垃圾清运费、设备设施维护费及餐饮行业内的相关</w:t>
      </w:r>
      <w:proofErr w:type="gramStart"/>
      <w:r>
        <w:rPr>
          <w:rFonts w:ascii="仿宋_GB2312" w:eastAsia="仿宋_GB2312" w:hint="eastAsia"/>
          <w:color w:val="000000"/>
          <w:sz w:val="24"/>
        </w:rPr>
        <w:t>规</w:t>
      </w:r>
      <w:proofErr w:type="gramEnd"/>
      <w:r>
        <w:rPr>
          <w:rFonts w:ascii="仿宋_GB2312" w:eastAsia="仿宋_GB2312" w:hint="eastAsia"/>
          <w:color w:val="000000"/>
          <w:sz w:val="24"/>
        </w:rPr>
        <w:t>费、税费由乙方承担。甲方负担经营期间所发生的电费、水费</w:t>
      </w:r>
      <w:r>
        <w:rPr>
          <w:rFonts w:ascii="仿宋_GB2312" w:eastAsia="仿宋_GB2312" w:hint="eastAsia"/>
          <w:b/>
          <w:bCs/>
          <w:color w:val="000000"/>
          <w:sz w:val="24"/>
        </w:rPr>
        <w:t>（每年承担的费用不超过乙方报价时的价格，在经营期间电费、水费超过乙方所报的价格部分由乙方自行承担）</w:t>
      </w:r>
      <w:r>
        <w:rPr>
          <w:rFonts w:ascii="仿宋_GB2312" w:eastAsia="仿宋_GB2312" w:hint="eastAsia"/>
          <w:color w:val="000000"/>
          <w:sz w:val="24"/>
        </w:rPr>
        <w:t>，免除食堂场地租金、甲方免费提供21间餐饮工作人员宿舍，乙方让利于日常餐饮中；除此之外与甲方无其它费用往来。</w:t>
      </w:r>
    </w:p>
    <w:p w:rsidR="007645F9" w:rsidRDefault="00562635">
      <w:pPr>
        <w:spacing w:beforeLines="20" w:before="62" w:line="560" w:lineRule="exact"/>
        <w:ind w:firstLineChars="196" w:firstLine="472"/>
        <w:rPr>
          <w:rFonts w:ascii="仿宋_GB2312" w:eastAsia="仿宋_GB2312"/>
          <w:b/>
          <w:bCs/>
          <w:color w:val="000000"/>
          <w:sz w:val="24"/>
        </w:rPr>
      </w:pPr>
      <w:r>
        <w:rPr>
          <w:rFonts w:ascii="仿宋_GB2312" w:eastAsia="仿宋_GB2312" w:hint="eastAsia"/>
          <w:b/>
          <w:bCs/>
          <w:color w:val="000000"/>
          <w:sz w:val="24"/>
        </w:rPr>
        <w:t>第二条  餐饮服务内容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1.经营方式：采用自主经营、自负盈亏、独立核算方式。全面落实自动化所认可的食堂餐饮服务方案。</w:t>
      </w:r>
    </w:p>
    <w:p w:rsidR="007645F9" w:rsidRDefault="00562635">
      <w:pPr>
        <w:spacing w:line="480" w:lineRule="exact"/>
        <w:ind w:firstLineChars="200" w:firstLine="480"/>
        <w:rPr>
          <w:rFonts w:ascii="仿宋_GB2312" w:eastAsia="仿宋_GB2312"/>
          <w:color w:val="000000"/>
          <w:sz w:val="24"/>
        </w:rPr>
      </w:pPr>
      <w:r>
        <w:rPr>
          <w:rFonts w:ascii="仿宋_GB2312" w:eastAsia="仿宋_GB2312" w:hint="eastAsia"/>
          <w:color w:val="000000"/>
          <w:sz w:val="24"/>
        </w:rPr>
        <w:t>2.餐饮服务内容：堂食餐饮服务根据所职工及学生的用餐需求，每天负责早中晚三餐餐饮供应，保证周末、法定节假日正常供餐；提供基本伙、风味、零点及会议用餐服务，如有特殊情况可以根据所内部门要求提供茶歇、送餐等相应的餐饮服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3.餐饮供应时间：</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早餐 07:00 — 09:00</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午餐 11:10 — 13:00</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晚餐 17:15 — 19:00</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如遇特殊情况，甲方可要求乙方调整用餐方式和供应时间，但需事先通知乙方。乙方不得随意调整供餐方式及供应时间，如需调整，必须征得甲方同意。</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4.主要供餐形式</w:t>
      </w:r>
    </w:p>
    <w:p w:rsidR="007645F9" w:rsidRDefault="00562635">
      <w:pPr>
        <w:spacing w:beforeLines="20" w:before="62" w:line="560" w:lineRule="exact"/>
        <w:rPr>
          <w:rFonts w:ascii="仿宋_GB2312" w:eastAsia="仿宋_GB2312"/>
          <w:color w:val="000000"/>
          <w:sz w:val="24"/>
        </w:rPr>
      </w:pPr>
      <w:r>
        <w:rPr>
          <w:rFonts w:ascii="仿宋_GB2312" w:eastAsia="仿宋_GB2312" w:hint="eastAsia"/>
          <w:color w:val="000000"/>
          <w:sz w:val="24"/>
        </w:rPr>
        <w:t>一层为基本伙食餐、二层为风味档口、三层为零点售卖。</w:t>
      </w:r>
    </w:p>
    <w:p w:rsidR="007645F9" w:rsidRDefault="00562635">
      <w:pPr>
        <w:spacing w:beforeLines="20" w:before="62" w:line="560" w:lineRule="exact"/>
        <w:rPr>
          <w:rFonts w:ascii="仿宋_GB2312" w:eastAsia="仿宋_GB2312"/>
          <w:color w:val="000000"/>
          <w:sz w:val="24"/>
        </w:rPr>
      </w:pPr>
      <w:r>
        <w:rPr>
          <w:rFonts w:ascii="仿宋_GB2312" w:eastAsia="仿宋_GB2312" w:hint="eastAsia"/>
          <w:color w:val="000000"/>
          <w:sz w:val="24"/>
        </w:rPr>
        <w:lastRenderedPageBreak/>
        <w:t>5.用餐标准：</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食堂三餐用餐标准均不高于周边所同等经营情况食堂的供餐价格。如供餐过程发生变化或是出现</w:t>
      </w:r>
      <w:proofErr w:type="gramStart"/>
      <w:r>
        <w:rPr>
          <w:rFonts w:ascii="仿宋_GB2312" w:eastAsia="仿宋_GB2312" w:hint="eastAsia"/>
          <w:color w:val="000000"/>
          <w:sz w:val="24"/>
        </w:rPr>
        <w:t>食材价格</w:t>
      </w:r>
      <w:proofErr w:type="gramEnd"/>
      <w:r>
        <w:rPr>
          <w:rFonts w:ascii="仿宋_GB2312" w:eastAsia="仿宋_GB2312" w:hint="eastAsia"/>
          <w:color w:val="000000"/>
          <w:sz w:val="24"/>
        </w:rPr>
        <w:t>上涨等因素，乙方需事先提出经甲方同意后才能进行调价。</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第三条  餐饮服务标准及承诺</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乙方承诺提供的餐饮服务，应当不低于比选文件要求及乙方比选响应文件中所述的服务标准，同时应当符合甲方的有关管理规定，不低于国家和北京市餐饮业的相关行业标准，并尽量满足甲方的其他临时需要。具体标准由乙方拟定并经甲方审核批准后确定并作为本合同的必备附件，包含但不限于以下内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卫生安全标准，乙方承诺食品卫生、个人卫生、环境卫生完全符合《中华人民共和国食品安全法》及相关法律法规的规定，达到北京市量化分级和中科院北京分院关于京区食堂食品卫生安全检查标准。</w:t>
      </w:r>
    </w:p>
    <w:p w:rsidR="007645F9" w:rsidRDefault="00562635">
      <w:pPr>
        <w:spacing w:beforeLines="20" w:before="62" w:line="560" w:lineRule="exact"/>
        <w:ind w:firstLineChars="200" w:firstLine="480"/>
      </w:pPr>
      <w:r>
        <w:rPr>
          <w:rFonts w:ascii="仿宋_GB2312" w:eastAsia="仿宋_GB2312" w:hint="eastAsia"/>
          <w:color w:val="000000"/>
          <w:sz w:val="24"/>
        </w:rPr>
        <w:t>2.环保安全标准, 乙方承诺环保安全标准完全符合《中华人民共和国环保法》及相关法律法规的规定，并采取有效措施予以落实。</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消防安全标准，乙方承诺严格遵守《中华人民共和国消防法》及相关法律法规的规定及甲方的有关管理规定，并采取有效措施予以落实。</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服务内容标准，乙方承诺提供的服务不低于比选响应文件中所述标准，并承诺根据甲方需要及时增加或调整服务内容。保证餐饮服务结构合理、供应充足，饭菜价格应低于周边社会餐饮经营标准。</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服务质量标准，乙方承诺采取有效措施，保证食品质量好、分量足，</w:t>
      </w:r>
      <w:proofErr w:type="gramStart"/>
      <w:r>
        <w:rPr>
          <w:rFonts w:ascii="仿宋_GB2312" w:eastAsia="仿宋_GB2312" w:hint="eastAsia"/>
          <w:color w:val="000000"/>
          <w:sz w:val="24"/>
        </w:rPr>
        <w:t>不</w:t>
      </w:r>
      <w:proofErr w:type="gramEnd"/>
      <w:r>
        <w:rPr>
          <w:rFonts w:ascii="仿宋_GB2312" w:eastAsia="仿宋_GB2312" w:hint="eastAsia"/>
          <w:color w:val="000000"/>
          <w:sz w:val="24"/>
        </w:rPr>
        <w:t>掺杂使假；服务态度好，做到文明礼貌、热情周到；工作效率高，特别是在用餐高峰期要合理调配员工力量，避免出现过久等</w:t>
      </w:r>
      <w:proofErr w:type="gramStart"/>
      <w:r>
        <w:rPr>
          <w:rFonts w:ascii="仿宋_GB2312" w:eastAsia="仿宋_GB2312" w:hint="eastAsia"/>
          <w:color w:val="000000"/>
          <w:sz w:val="24"/>
        </w:rPr>
        <w:t>候甚至</w:t>
      </w:r>
      <w:proofErr w:type="gramEnd"/>
      <w:r>
        <w:rPr>
          <w:rFonts w:ascii="仿宋_GB2312" w:eastAsia="仿宋_GB2312" w:hint="eastAsia"/>
          <w:color w:val="000000"/>
          <w:sz w:val="24"/>
        </w:rPr>
        <w:t>拥挤混乱现象；对所职工及学生的投诉要及时回应、及时改进服务工作。</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5. 服务能力标准，乙方承诺派遣的管理、技术和服务人员证件资质齐备、经验技能优秀，能够为甲方提供优质的餐饮服务；同时乙方承诺对派遣的员工提供有效的职业培训和安</w:t>
      </w:r>
      <w:r>
        <w:rPr>
          <w:rFonts w:ascii="仿宋_GB2312" w:eastAsia="仿宋_GB2312" w:hint="eastAsia"/>
          <w:color w:val="000000"/>
          <w:sz w:val="24"/>
        </w:rPr>
        <w:lastRenderedPageBreak/>
        <w:t>全教育，不断提升员工服务能力。</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第四条  餐卡与结算</w:t>
      </w:r>
    </w:p>
    <w:p w:rsidR="007645F9" w:rsidRDefault="00562635">
      <w:pPr>
        <w:spacing w:beforeLines="20" w:before="62" w:line="560" w:lineRule="exact"/>
        <w:ind w:firstLineChars="200" w:firstLine="480"/>
        <w:rPr>
          <w:rFonts w:ascii="仿宋_GB2312" w:eastAsia="仿宋_GB2312"/>
          <w:b/>
          <w:bCs/>
          <w:color w:val="000000"/>
          <w:sz w:val="24"/>
        </w:rPr>
      </w:pPr>
      <w:r>
        <w:rPr>
          <w:rFonts w:ascii="仿宋_GB2312" w:eastAsia="仿宋_GB2312" w:hint="eastAsia"/>
          <w:color w:val="000000"/>
          <w:sz w:val="24"/>
        </w:rPr>
        <w:t xml:space="preserve">1. </w:t>
      </w:r>
      <w:r>
        <w:rPr>
          <w:rFonts w:ascii="仿宋_GB2312" w:eastAsia="仿宋_GB2312" w:hint="eastAsia"/>
          <w:b/>
          <w:bCs/>
          <w:color w:val="000000"/>
          <w:sz w:val="24"/>
        </w:rPr>
        <w:t>餐卡办理</w:t>
      </w:r>
    </w:p>
    <w:p w:rsidR="007645F9" w:rsidRDefault="00562635">
      <w:pPr>
        <w:spacing w:beforeLines="20" w:before="62" w:line="560" w:lineRule="exact"/>
        <w:ind w:firstLineChars="200" w:firstLine="480"/>
        <w:rPr>
          <w:rFonts w:ascii="仿宋_GB2312" w:eastAsia="仿宋_GB2312"/>
          <w:sz w:val="24"/>
        </w:rPr>
      </w:pPr>
      <w:r>
        <w:rPr>
          <w:rFonts w:ascii="仿宋_GB2312" w:eastAsia="仿宋_GB2312" w:hint="eastAsia"/>
          <w:sz w:val="24"/>
        </w:rPr>
        <w:t>所内人员餐卡办理，按自动化所相应规定执行；北京分院共享餐卡办理，按中科院北京分院相关规定执行。</w:t>
      </w:r>
    </w:p>
    <w:p w:rsidR="007645F9" w:rsidRDefault="00562635">
      <w:pPr>
        <w:spacing w:beforeLines="20" w:before="62" w:line="560" w:lineRule="exact"/>
        <w:ind w:firstLineChars="200" w:firstLine="480"/>
        <w:rPr>
          <w:rFonts w:ascii="仿宋_GB2312" w:eastAsia="仿宋_GB2312"/>
          <w:sz w:val="24"/>
        </w:rPr>
      </w:pPr>
      <w:r>
        <w:rPr>
          <w:rFonts w:ascii="仿宋_GB2312" w:eastAsia="仿宋_GB2312" w:hint="eastAsia"/>
          <w:sz w:val="24"/>
        </w:rPr>
        <w:t>乙方应在制卡系统内进行设置，院兄弟单位人员使用自动化所餐卡、</w:t>
      </w:r>
      <w:proofErr w:type="gramStart"/>
      <w:r>
        <w:rPr>
          <w:rFonts w:ascii="仿宋_GB2312" w:eastAsia="仿宋_GB2312" w:hint="eastAsia"/>
          <w:sz w:val="24"/>
        </w:rPr>
        <w:t>共享卡</w:t>
      </w:r>
      <w:proofErr w:type="gramEnd"/>
      <w:r>
        <w:rPr>
          <w:rFonts w:ascii="仿宋_GB2312" w:eastAsia="仿宋_GB2312" w:hint="eastAsia"/>
          <w:sz w:val="24"/>
        </w:rPr>
        <w:t>仅限在食堂一层、三层的卡机上消费。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未经甲方同意，乙方对外办理餐卡按违约处理，每人次罚款5000元。</w:t>
      </w:r>
    </w:p>
    <w:p w:rsidR="007645F9" w:rsidRDefault="00562635">
      <w:pPr>
        <w:spacing w:line="560" w:lineRule="exact"/>
        <w:ind w:firstLineChars="200" w:firstLine="480"/>
        <w:rPr>
          <w:rFonts w:ascii="仿宋_GB2312" w:eastAsia="仿宋_GB2312"/>
          <w:b/>
          <w:bCs/>
          <w:color w:val="000000"/>
          <w:sz w:val="24"/>
        </w:rPr>
      </w:pPr>
      <w:r>
        <w:rPr>
          <w:rFonts w:ascii="仿宋_GB2312" w:eastAsia="仿宋_GB2312" w:hint="eastAsia"/>
          <w:color w:val="000000"/>
          <w:sz w:val="24"/>
        </w:rPr>
        <w:t xml:space="preserve">2. </w:t>
      </w:r>
      <w:r>
        <w:rPr>
          <w:rFonts w:ascii="仿宋_GB2312" w:eastAsia="仿宋_GB2312" w:hint="eastAsia"/>
          <w:b/>
          <w:bCs/>
          <w:color w:val="000000"/>
          <w:sz w:val="24"/>
        </w:rPr>
        <w:t>餐卡充值</w:t>
      </w:r>
    </w:p>
    <w:p w:rsidR="007645F9" w:rsidRDefault="00562635">
      <w:pPr>
        <w:spacing w:line="560" w:lineRule="exact"/>
        <w:ind w:firstLineChars="200" w:firstLine="482"/>
        <w:rPr>
          <w:rFonts w:ascii="仿宋_GB2312" w:eastAsia="仿宋_GB2312"/>
          <w:sz w:val="24"/>
        </w:rPr>
      </w:pPr>
      <w:r>
        <w:rPr>
          <w:rFonts w:ascii="仿宋_GB2312" w:eastAsia="仿宋_GB2312" w:hint="eastAsia"/>
          <w:b/>
          <w:bCs/>
          <w:color w:val="000000"/>
          <w:sz w:val="24"/>
        </w:rPr>
        <w:t>现金部分：</w:t>
      </w:r>
      <w:r>
        <w:rPr>
          <w:rFonts w:ascii="仿宋_GB2312" w:eastAsia="仿宋_GB2312" w:hint="eastAsia"/>
          <w:color w:val="000000"/>
          <w:sz w:val="24"/>
        </w:rPr>
        <w:t>个人以现金形式进行现场充值，钱款当面点清进行充值，</w:t>
      </w:r>
      <w:r>
        <w:rPr>
          <w:rFonts w:ascii="仿宋_GB2312" w:eastAsia="仿宋_GB2312" w:hint="eastAsia"/>
          <w:sz w:val="24"/>
        </w:rPr>
        <w:t>个人</w:t>
      </w:r>
      <w:proofErr w:type="gramStart"/>
      <w:r>
        <w:rPr>
          <w:rFonts w:ascii="仿宋_GB2312" w:eastAsia="仿宋_GB2312" w:hint="eastAsia"/>
          <w:sz w:val="24"/>
        </w:rPr>
        <w:t>充值开据</w:t>
      </w:r>
      <w:proofErr w:type="gramEnd"/>
      <w:r>
        <w:rPr>
          <w:rFonts w:ascii="仿宋_GB2312" w:eastAsia="仿宋_GB2312" w:hint="eastAsia"/>
          <w:sz w:val="24"/>
        </w:rPr>
        <w:t>发票应收</w:t>
      </w:r>
      <w:proofErr w:type="gramStart"/>
      <w:r>
        <w:rPr>
          <w:rFonts w:ascii="仿宋_GB2312" w:eastAsia="仿宋_GB2312" w:hint="eastAsia"/>
          <w:sz w:val="24"/>
        </w:rPr>
        <w:t>取规定</w:t>
      </w:r>
      <w:proofErr w:type="gramEnd"/>
      <w:r>
        <w:rPr>
          <w:rFonts w:ascii="仿宋_GB2312" w:eastAsia="仿宋_GB2312" w:hint="eastAsia"/>
          <w:sz w:val="24"/>
        </w:rPr>
        <w:t>比例的税金。</w:t>
      </w:r>
    </w:p>
    <w:p w:rsidR="007645F9" w:rsidRDefault="00562635">
      <w:pPr>
        <w:spacing w:line="560" w:lineRule="exact"/>
        <w:ind w:firstLineChars="200" w:firstLine="482"/>
        <w:rPr>
          <w:rFonts w:ascii="仿宋_GB2312" w:eastAsia="仿宋_GB2312"/>
          <w:color w:val="000000"/>
          <w:sz w:val="24"/>
        </w:rPr>
      </w:pPr>
      <w:r>
        <w:rPr>
          <w:rFonts w:ascii="仿宋_GB2312" w:eastAsia="仿宋_GB2312" w:hint="eastAsia"/>
          <w:b/>
          <w:bCs/>
          <w:color w:val="000000"/>
          <w:sz w:val="24"/>
        </w:rPr>
        <w:t>所内餐补充值：</w:t>
      </w:r>
      <w:r>
        <w:rPr>
          <w:rFonts w:ascii="仿宋_GB2312" w:eastAsia="仿宋_GB2312" w:hint="eastAsia"/>
          <w:color w:val="000000"/>
          <w:sz w:val="24"/>
        </w:rPr>
        <w:t xml:space="preserve"> 每月月末5个工作日由甲方人事处将下个月的餐补明细交由乙方专职人员，该专职人员在接到单据5个工作日内充入所属人员的餐卡中。</w:t>
      </w:r>
    </w:p>
    <w:p w:rsidR="007645F9" w:rsidRDefault="00562635">
      <w:pPr>
        <w:spacing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3. </w:t>
      </w:r>
      <w:r>
        <w:rPr>
          <w:rFonts w:ascii="仿宋_GB2312" w:eastAsia="仿宋_GB2312" w:hint="eastAsia"/>
          <w:b/>
          <w:bCs/>
          <w:color w:val="000000"/>
          <w:sz w:val="24"/>
        </w:rPr>
        <w:t>餐卡退款</w:t>
      </w:r>
    </w:p>
    <w:p w:rsidR="007645F9" w:rsidRDefault="00562635">
      <w:pPr>
        <w:spacing w:line="560" w:lineRule="exact"/>
        <w:ind w:leftChars="200" w:left="420" w:firstLineChars="25" w:firstLine="60"/>
        <w:rPr>
          <w:rFonts w:ascii="仿宋_GB2312" w:eastAsia="仿宋_GB2312"/>
          <w:color w:val="000000"/>
          <w:sz w:val="24"/>
        </w:rPr>
      </w:pPr>
      <w:r>
        <w:rPr>
          <w:rFonts w:ascii="仿宋_GB2312" w:eastAsia="仿宋_GB2312" w:hint="eastAsia"/>
          <w:color w:val="000000"/>
          <w:sz w:val="24"/>
        </w:rPr>
        <w:t>甲方人员持</w:t>
      </w:r>
      <w:proofErr w:type="gramStart"/>
      <w:r>
        <w:rPr>
          <w:rFonts w:ascii="仿宋_GB2312" w:eastAsia="仿宋_GB2312" w:hint="eastAsia"/>
          <w:color w:val="000000"/>
          <w:sz w:val="24"/>
        </w:rPr>
        <w:t>离所转单办理</w:t>
      </w:r>
      <w:proofErr w:type="gramEnd"/>
      <w:r>
        <w:rPr>
          <w:rFonts w:ascii="仿宋_GB2312" w:eastAsia="仿宋_GB2312" w:hint="eastAsia"/>
          <w:color w:val="000000"/>
          <w:sz w:val="24"/>
        </w:rPr>
        <w:t>退卡手续时，乙方应及时将餐卡内余额进行结算，并扣除规定的税金及管理费后将余额以现金形式进行退还。或乙方与退卡人以其它方式进行处理。</w:t>
      </w:r>
    </w:p>
    <w:p w:rsidR="007645F9" w:rsidRDefault="00562635">
      <w:pPr>
        <w:spacing w:line="560" w:lineRule="exact"/>
        <w:ind w:firstLineChars="200" w:firstLine="480"/>
        <w:rPr>
          <w:rFonts w:ascii="仿宋_GB2312" w:eastAsia="仿宋_GB2312"/>
          <w:b/>
          <w:bCs/>
          <w:color w:val="000000"/>
          <w:sz w:val="24"/>
        </w:rPr>
      </w:pPr>
      <w:r>
        <w:rPr>
          <w:rFonts w:ascii="仿宋_GB2312" w:eastAsia="仿宋_GB2312" w:hint="eastAsia"/>
          <w:color w:val="000000"/>
          <w:sz w:val="24"/>
        </w:rPr>
        <w:t xml:space="preserve">4. </w:t>
      </w:r>
      <w:r>
        <w:rPr>
          <w:rFonts w:ascii="仿宋_GB2312" w:eastAsia="仿宋_GB2312" w:hint="eastAsia"/>
          <w:b/>
          <w:bCs/>
          <w:color w:val="000000"/>
          <w:sz w:val="24"/>
        </w:rPr>
        <w:t>结算</w:t>
      </w:r>
    </w:p>
    <w:p w:rsidR="007645F9" w:rsidRDefault="00562635">
      <w:pPr>
        <w:spacing w:line="560" w:lineRule="exact"/>
        <w:ind w:firstLineChars="200" w:firstLine="482"/>
        <w:rPr>
          <w:rFonts w:ascii="仿宋_GB2312" w:eastAsia="仿宋_GB2312"/>
          <w:color w:val="000000"/>
          <w:sz w:val="24"/>
        </w:rPr>
      </w:pPr>
      <w:r>
        <w:rPr>
          <w:rFonts w:ascii="仿宋_GB2312" w:eastAsia="仿宋_GB2312" w:hint="eastAsia"/>
          <w:b/>
          <w:bCs/>
          <w:color w:val="000000"/>
          <w:sz w:val="24"/>
        </w:rPr>
        <w:t>个人现金部分：</w:t>
      </w:r>
      <w:r>
        <w:rPr>
          <w:rFonts w:ascii="仿宋_GB2312" w:eastAsia="仿宋_GB2312" w:hint="eastAsia"/>
          <w:color w:val="000000"/>
          <w:sz w:val="24"/>
        </w:rPr>
        <w:t>现场充</w:t>
      </w:r>
      <w:proofErr w:type="gramStart"/>
      <w:r>
        <w:rPr>
          <w:rFonts w:ascii="仿宋_GB2312" w:eastAsia="仿宋_GB2312" w:hint="eastAsia"/>
          <w:color w:val="000000"/>
          <w:sz w:val="24"/>
        </w:rPr>
        <w:t>值当场</w:t>
      </w:r>
      <w:proofErr w:type="gramEnd"/>
      <w:r>
        <w:rPr>
          <w:rFonts w:ascii="仿宋_GB2312" w:eastAsia="仿宋_GB2312" w:hint="eastAsia"/>
          <w:color w:val="000000"/>
          <w:sz w:val="24"/>
        </w:rPr>
        <w:t>进行结算，如开发票，可凭当日收据，次日换取。</w:t>
      </w:r>
    </w:p>
    <w:p w:rsidR="007645F9" w:rsidRDefault="00562635">
      <w:pPr>
        <w:spacing w:line="560" w:lineRule="exact"/>
        <w:ind w:firstLineChars="200" w:firstLine="482"/>
        <w:rPr>
          <w:rFonts w:ascii="仿宋_GB2312" w:eastAsia="仿宋_GB2312"/>
          <w:bCs/>
          <w:color w:val="000000"/>
          <w:sz w:val="24"/>
        </w:rPr>
      </w:pPr>
      <w:r>
        <w:rPr>
          <w:rFonts w:ascii="仿宋_GB2312" w:eastAsia="仿宋_GB2312" w:hint="eastAsia"/>
          <w:b/>
          <w:bCs/>
          <w:color w:val="000000"/>
          <w:sz w:val="24"/>
        </w:rPr>
        <w:t>所内餐补部分：</w:t>
      </w:r>
      <w:r>
        <w:rPr>
          <w:rFonts w:ascii="仿宋_GB2312" w:eastAsia="仿宋_GB2312" w:hint="eastAsia"/>
          <w:bCs/>
          <w:color w:val="000000"/>
          <w:sz w:val="24"/>
        </w:rPr>
        <w:t>乙方在收到甲方支票或</w:t>
      </w:r>
      <w:proofErr w:type="gramStart"/>
      <w:r>
        <w:rPr>
          <w:rFonts w:ascii="仿宋_GB2312" w:eastAsia="仿宋_GB2312" w:hint="eastAsia"/>
          <w:bCs/>
          <w:color w:val="000000"/>
          <w:sz w:val="24"/>
        </w:rPr>
        <w:t>转帐</w:t>
      </w:r>
      <w:proofErr w:type="gramEnd"/>
      <w:r>
        <w:rPr>
          <w:rFonts w:ascii="仿宋_GB2312" w:eastAsia="仿宋_GB2312" w:hint="eastAsia"/>
          <w:bCs/>
          <w:color w:val="000000"/>
          <w:sz w:val="24"/>
        </w:rPr>
        <w:t>款项后，开据发票进行结算。</w:t>
      </w:r>
    </w:p>
    <w:p w:rsidR="007645F9" w:rsidRDefault="00562635">
      <w:pPr>
        <w:spacing w:line="560" w:lineRule="exact"/>
        <w:ind w:firstLineChars="200" w:firstLine="482"/>
        <w:rPr>
          <w:rFonts w:ascii="仿宋_GB2312" w:eastAsia="仿宋_GB2312"/>
          <w:bCs/>
          <w:color w:val="000000"/>
          <w:sz w:val="24"/>
        </w:rPr>
      </w:pPr>
      <w:r>
        <w:rPr>
          <w:rFonts w:ascii="仿宋_GB2312" w:eastAsia="仿宋_GB2312" w:hint="eastAsia"/>
          <w:b/>
          <w:bCs/>
          <w:color w:val="000000"/>
          <w:sz w:val="24"/>
        </w:rPr>
        <w:t>所内用餐签单挂帐部分：</w:t>
      </w:r>
      <w:r>
        <w:rPr>
          <w:rFonts w:ascii="仿宋_GB2312" w:eastAsia="仿宋_GB2312" w:hint="eastAsia"/>
          <w:bCs/>
          <w:color w:val="000000"/>
          <w:sz w:val="24"/>
        </w:rPr>
        <w:t>按甲方相关规定，乙方定期与甲方结算。</w:t>
      </w:r>
    </w:p>
    <w:p w:rsidR="007645F9" w:rsidRDefault="00562635">
      <w:pPr>
        <w:spacing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第五条  甲方的权利与义务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甲方对乙方的承包经营活动实施监督管理，维护甲方职工及学生的合法权益。</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（一）甲方的权利</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制定食堂餐饮服务的监督管理办法并负责组织落实管理工作。</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2. 审定乙方呈报的食堂经营计划、管理制度、服务方案等有关文件，并有权对上述文件中违反法律法规、政策或可能损害甲方合法权益的内容要求乙方予以整改。如乙方未能按甲方要求进行有效整改，甲方有权随时终止合同。</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根据甲方要求的实际需求，必要时要求乙方提供更合理的就餐服务方式或调整用餐时间，但需提前通知乙方。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监管乙方在供应商选择、采购、加工、制作、销售、储存、成本控制、服务等各环节的工作情况，并有权要求乙方对违规行为和存在的其他问题予以整改。如乙方在收到甲方整改通知后3天内未进行整改或经两次整改后仍不符合甲方要求，甲方有权随时终止合同。</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（二）甲方的义务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为乙方提供餐饮服务所需的场地。</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除不可抗力或因有关政府部门责任外，甲方应为乙方提供该餐厅运营所需的水、</w:t>
      </w:r>
      <w:proofErr w:type="gramStart"/>
      <w:r>
        <w:rPr>
          <w:rFonts w:ascii="仿宋_GB2312" w:eastAsia="仿宋_GB2312" w:hint="eastAsia"/>
          <w:color w:val="000000"/>
          <w:sz w:val="24"/>
        </w:rPr>
        <w:t>电并承担</w:t>
      </w:r>
      <w:proofErr w:type="gramEnd"/>
      <w:r>
        <w:rPr>
          <w:rFonts w:ascii="仿宋_GB2312" w:eastAsia="仿宋_GB2312" w:hint="eastAsia"/>
          <w:color w:val="000000"/>
          <w:sz w:val="24"/>
        </w:rPr>
        <w:t>水、电相关费用</w:t>
      </w:r>
      <w:r>
        <w:rPr>
          <w:rFonts w:ascii="仿宋_GB2312" w:eastAsia="仿宋_GB2312" w:hint="eastAsia"/>
          <w:b/>
          <w:bCs/>
          <w:color w:val="000000"/>
          <w:sz w:val="24"/>
        </w:rPr>
        <w:t>（每年承担的费用不超过乙方报价时的价格，在经营期间电费、水费超过乙方所报的价格部分由乙方自行承担）</w:t>
      </w:r>
      <w:r>
        <w:rPr>
          <w:rFonts w:ascii="仿宋_GB2312" w:eastAsia="仿宋_GB2312" w:hint="eastAsia"/>
          <w:color w:val="000000"/>
          <w:sz w:val="24"/>
        </w:rPr>
        <w:t>。</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在本合同有效期内，按要求与乙方定期结算所产生的餐费；因乙方先期违约造成甲方终止付款的，甲方不承担任何责任。</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定期</w:t>
      </w:r>
      <w:proofErr w:type="gramStart"/>
      <w:r>
        <w:rPr>
          <w:rFonts w:ascii="仿宋_GB2312" w:eastAsia="仿宋_GB2312" w:hint="eastAsia"/>
          <w:color w:val="000000"/>
          <w:sz w:val="24"/>
        </w:rPr>
        <w:t>召开伙委会</w:t>
      </w:r>
      <w:proofErr w:type="gramEnd"/>
      <w:r>
        <w:rPr>
          <w:rFonts w:ascii="仿宋_GB2312" w:eastAsia="仿宋_GB2312" w:hint="eastAsia"/>
          <w:color w:val="000000"/>
          <w:sz w:val="24"/>
        </w:rPr>
        <w:t>，监督乙方做好饮食服务工作，监督乙方对其员工进行消防安全、食品安全等方面的管理培训。</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5. 甲方设备在经营过程中磨损不能使用的，按照相关管理流程做报废处理。如需添置或更换固定资产，乙方应上报甲方，产生的费用将由甲乙双方商定达成。</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第六条  乙方的权利与义务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乙方受甲方委托提供餐饮服务，应当做到守法经营、服从管理、满意服务，努力为甲方职工、研究生提供专业、规范、安全、高质量的餐饮服务。</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（一）乙方权利</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按本合同约定，合理规范使用甲方提供的场地和相关设备设施。</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2. 在自动化所食堂经营过程中，遇到与甲方有关业务，甲方必须提供相应的协助。</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3．后</w:t>
      </w:r>
      <w:proofErr w:type="gramStart"/>
      <w:r>
        <w:rPr>
          <w:rFonts w:ascii="仿宋_GB2312" w:eastAsia="仿宋_GB2312" w:hint="eastAsia"/>
          <w:color w:val="000000"/>
          <w:sz w:val="24"/>
        </w:rPr>
        <w:t>厨设备</w:t>
      </w:r>
      <w:proofErr w:type="gramEnd"/>
      <w:r>
        <w:rPr>
          <w:rFonts w:ascii="仿宋_GB2312" w:eastAsia="仿宋_GB2312" w:hint="eastAsia"/>
          <w:color w:val="000000"/>
          <w:sz w:val="24"/>
        </w:rPr>
        <w:t>不能正常使用的报甲方按相关程序进行退库处理。新设备可以由乙方自行选型并负担购买及维护费。</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（二）乙方义务</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1. </w:t>
      </w:r>
      <w:r>
        <w:rPr>
          <w:rFonts w:ascii="仿宋_GB2312" w:eastAsia="仿宋_GB2312" w:hint="eastAsia"/>
          <w:b/>
          <w:color w:val="000000"/>
          <w:sz w:val="24"/>
        </w:rPr>
        <w:t>遵纪守法</w:t>
      </w:r>
      <w:r>
        <w:rPr>
          <w:rFonts w:ascii="仿宋_GB2312" w:eastAsia="仿宋_GB2312" w:hint="eastAsia"/>
          <w:color w:val="000000"/>
          <w:sz w:val="24"/>
        </w:rPr>
        <w:t>：自觉遵守有关法律、法规、规章，政府相关规范性文件，以及本合同的约定进行生产和经营，并对在生产和经营中出现的违法、违规、服务纠纷、安全生产事故、食品卫生事故等行为及时予以处理，承担由此产生的一切法律责任，负责处理善后事宜。</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b/>
          <w:color w:val="000000"/>
          <w:sz w:val="24"/>
        </w:rPr>
        <w:t xml:space="preserve"> 服从管理：</w:t>
      </w:r>
      <w:r>
        <w:rPr>
          <w:rFonts w:ascii="仿宋_GB2312" w:eastAsia="仿宋_GB2312" w:hint="eastAsia"/>
          <w:color w:val="000000"/>
          <w:sz w:val="24"/>
        </w:rPr>
        <w:t>积极配合和接受甲方及政府有关部门的监督和指导，并对甲方及政府有关部门提出的关于供应商选择、采购、加工、制作、销售、储存、成本控制、服务等各方面问题及时予以整改。</w:t>
      </w:r>
      <w:r>
        <w:rPr>
          <w:rFonts w:ascii="仿宋_GB2312" w:eastAsia="仿宋_GB2312" w:hint="eastAsia"/>
          <w:bCs/>
          <w:color w:val="000000"/>
          <w:sz w:val="24"/>
        </w:rPr>
        <w:t>乙方经营项目、营销措施等须在合同规定范围内，合同中无详细规定的须与甲方协商，在征得甲方同意后实施</w:t>
      </w:r>
      <w:r>
        <w:rPr>
          <w:rFonts w:ascii="仿宋_GB2312" w:eastAsia="仿宋_GB2312" w:hint="eastAsia"/>
          <w:color w:val="000000"/>
          <w:sz w:val="24"/>
        </w:rPr>
        <w:t>。</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3. </w:t>
      </w:r>
      <w:r>
        <w:rPr>
          <w:rFonts w:ascii="仿宋_GB2312" w:eastAsia="仿宋_GB2312" w:hint="eastAsia"/>
          <w:b/>
          <w:color w:val="000000"/>
          <w:sz w:val="24"/>
        </w:rPr>
        <w:t>经营场地：</w:t>
      </w:r>
      <w:r>
        <w:rPr>
          <w:rFonts w:ascii="仿宋_GB2312" w:eastAsia="仿宋_GB2312" w:hint="eastAsia"/>
          <w:color w:val="000000"/>
          <w:sz w:val="24"/>
        </w:rPr>
        <w:t>未经甲方同意不得擅自改变</w:t>
      </w:r>
      <w:r>
        <w:rPr>
          <w:rFonts w:ascii="仿宋_GB2312" w:eastAsia="仿宋_GB2312" w:hint="eastAsia"/>
          <w:bCs/>
          <w:color w:val="000000"/>
          <w:sz w:val="24"/>
        </w:rPr>
        <w:t>后厨的布局以及</w:t>
      </w:r>
      <w:r>
        <w:rPr>
          <w:rFonts w:ascii="仿宋_GB2312" w:eastAsia="仿宋_GB2312" w:hint="eastAsia"/>
          <w:color w:val="000000"/>
          <w:sz w:val="24"/>
        </w:rPr>
        <w:t>餐厅的用途，不得对餐厅进行转租转包或从事非法经营，否则甲方有权随时终止合同，并给予经济处罚或诉诸法律。对餐厅的水、电、气装修及房屋结构改造</w:t>
      </w:r>
      <w:proofErr w:type="gramStart"/>
      <w:r>
        <w:rPr>
          <w:rFonts w:ascii="仿宋_GB2312" w:eastAsia="仿宋_GB2312" w:hint="eastAsia"/>
          <w:color w:val="000000"/>
          <w:sz w:val="24"/>
        </w:rPr>
        <w:t>需相关</w:t>
      </w:r>
      <w:proofErr w:type="gramEnd"/>
      <w:r>
        <w:rPr>
          <w:rFonts w:ascii="仿宋_GB2312" w:eastAsia="仿宋_GB2312" w:hint="eastAsia"/>
          <w:color w:val="000000"/>
          <w:sz w:val="24"/>
        </w:rPr>
        <w:t>规定，征得甲方同意后方可施工，并自行承担相关费用。</w:t>
      </w:r>
    </w:p>
    <w:p w:rsidR="007645F9" w:rsidRDefault="00562635">
      <w:pPr>
        <w:spacing w:beforeLines="20" w:before="62" w:line="560" w:lineRule="exact"/>
        <w:ind w:firstLineChars="200" w:firstLine="480"/>
        <w:rPr>
          <w:rFonts w:ascii="仿宋_GB2312" w:eastAsia="仿宋_GB2312"/>
          <w:bCs/>
          <w:color w:val="000000"/>
          <w:sz w:val="24"/>
        </w:rPr>
      </w:pPr>
      <w:r>
        <w:rPr>
          <w:rFonts w:ascii="仿宋_GB2312" w:eastAsia="仿宋_GB2312" w:hint="eastAsia"/>
          <w:color w:val="000000"/>
          <w:sz w:val="24"/>
        </w:rPr>
        <w:t xml:space="preserve">4. </w:t>
      </w:r>
      <w:r>
        <w:rPr>
          <w:rFonts w:ascii="仿宋_GB2312" w:eastAsia="仿宋_GB2312" w:hint="eastAsia"/>
          <w:b/>
          <w:color w:val="000000"/>
          <w:sz w:val="24"/>
        </w:rPr>
        <w:t>卫生管理：</w:t>
      </w:r>
      <w:r>
        <w:rPr>
          <w:rFonts w:ascii="仿宋_GB2312" w:eastAsia="仿宋_GB2312" w:hint="eastAsia"/>
          <w:color w:val="000000"/>
          <w:sz w:val="24"/>
        </w:rPr>
        <w:t>（1）建立和完善卫生管理制度并严格执行。（2）</w:t>
      </w:r>
      <w:r>
        <w:rPr>
          <w:rFonts w:ascii="仿宋_GB2312" w:eastAsia="仿宋_GB2312" w:hint="eastAsia"/>
          <w:bCs/>
          <w:color w:val="000000"/>
          <w:sz w:val="24"/>
        </w:rPr>
        <w:t>服从甲方管理要求，食品原料采购必须符合《中华人民共和国食品安全法》要求的标准，不得购进三无产品及不符合卫生标准的原材料，不得采购、储存、使用非法添加物，必须建立健全索证制度和验收制度，建立</w:t>
      </w:r>
      <w:proofErr w:type="gramStart"/>
      <w:r>
        <w:rPr>
          <w:rFonts w:ascii="仿宋_GB2312" w:eastAsia="仿宋_GB2312" w:hint="eastAsia"/>
          <w:bCs/>
          <w:color w:val="000000"/>
          <w:sz w:val="24"/>
        </w:rPr>
        <w:t>规范台</w:t>
      </w:r>
      <w:proofErr w:type="gramEnd"/>
      <w:r>
        <w:rPr>
          <w:rFonts w:ascii="仿宋_GB2312" w:eastAsia="仿宋_GB2312" w:hint="eastAsia"/>
          <w:bCs/>
          <w:color w:val="000000"/>
          <w:sz w:val="24"/>
        </w:rPr>
        <w:t>帐。</w:t>
      </w:r>
      <w:r>
        <w:rPr>
          <w:rFonts w:ascii="仿宋_GB2312" w:eastAsia="仿宋_GB2312" w:hint="eastAsia"/>
          <w:color w:val="000000"/>
          <w:sz w:val="24"/>
        </w:rPr>
        <w:t>（3）严格遵守食品安全有关规定和操作程序，保证不低于国家及北京市相关行业标准，并达到甲方规定标准，</w:t>
      </w:r>
      <w:r>
        <w:rPr>
          <w:rFonts w:ascii="仿宋_GB2312" w:eastAsia="仿宋_GB2312" w:hint="eastAsia"/>
          <w:bCs/>
          <w:color w:val="000000"/>
          <w:sz w:val="24"/>
        </w:rPr>
        <w:t>对乙方有关违反国家卫生规定的行为，甲方有权按照规章制度进行处罚。</w:t>
      </w:r>
      <w:r>
        <w:rPr>
          <w:rFonts w:ascii="仿宋_GB2312" w:eastAsia="仿宋_GB2312" w:hint="eastAsia"/>
          <w:color w:val="000000"/>
          <w:sz w:val="24"/>
        </w:rPr>
        <w:t>（4）按规定标准维护好厨房办公区和员工个人的清洁卫生，配合做好灭</w:t>
      </w:r>
      <w:proofErr w:type="gramStart"/>
      <w:r>
        <w:rPr>
          <w:rFonts w:ascii="仿宋_GB2312" w:eastAsia="仿宋_GB2312" w:hint="eastAsia"/>
          <w:color w:val="000000"/>
          <w:sz w:val="24"/>
        </w:rPr>
        <w:t>蟑</w:t>
      </w:r>
      <w:proofErr w:type="gramEnd"/>
      <w:r>
        <w:rPr>
          <w:rFonts w:ascii="仿宋_GB2312" w:eastAsia="仿宋_GB2312" w:hint="eastAsia"/>
          <w:color w:val="000000"/>
          <w:sz w:val="24"/>
        </w:rPr>
        <w:t>、灭蝇、灭鼠等工作。</w:t>
      </w:r>
      <w:r>
        <w:rPr>
          <w:rFonts w:ascii="仿宋_GB2312" w:eastAsia="仿宋_GB2312" w:hint="eastAsia"/>
          <w:bCs/>
          <w:color w:val="000000"/>
          <w:sz w:val="24"/>
        </w:rPr>
        <w:t>（5）乙方须在相关资质范围内从事经营活动，不得</w:t>
      </w:r>
      <w:proofErr w:type="gramStart"/>
      <w:r>
        <w:rPr>
          <w:rFonts w:ascii="仿宋_GB2312" w:eastAsia="仿宋_GB2312" w:hint="eastAsia"/>
          <w:bCs/>
          <w:color w:val="000000"/>
          <w:sz w:val="24"/>
        </w:rPr>
        <w:t>违规超</w:t>
      </w:r>
      <w:proofErr w:type="gramEnd"/>
      <w:r>
        <w:rPr>
          <w:rFonts w:ascii="仿宋_GB2312" w:eastAsia="仿宋_GB2312" w:hint="eastAsia"/>
          <w:bCs/>
          <w:color w:val="000000"/>
          <w:sz w:val="24"/>
        </w:rPr>
        <w:t>范围经营，乙方需建立符合政府食药局部门对餐饮企业的管理要求，尤其要严格执行食物留样制度。</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5. </w:t>
      </w:r>
      <w:r>
        <w:rPr>
          <w:rFonts w:ascii="仿宋_GB2312" w:eastAsia="仿宋_GB2312" w:hint="eastAsia"/>
          <w:b/>
          <w:color w:val="000000"/>
          <w:sz w:val="24"/>
        </w:rPr>
        <w:t>安全管理：</w:t>
      </w:r>
      <w:r>
        <w:rPr>
          <w:rFonts w:ascii="仿宋_GB2312" w:eastAsia="仿宋_GB2312" w:hint="eastAsia"/>
          <w:color w:val="000000"/>
          <w:sz w:val="24"/>
        </w:rPr>
        <w:t>（1）建立安全学习例会制度，做好会议记录，积极开展员工安全培训。</w:t>
      </w:r>
      <w:r>
        <w:rPr>
          <w:rFonts w:ascii="仿宋_GB2312" w:eastAsia="仿宋_GB2312" w:hint="eastAsia"/>
          <w:color w:val="000000"/>
          <w:sz w:val="24"/>
        </w:rPr>
        <w:lastRenderedPageBreak/>
        <w:t>（2）制定必要的安全管理制度和操作规程，坚持每天对燃气系统等关键部位进行检查，并做好检查记录，发现问题及时处理并书面报告甲方，确保落实到位。（3）积极配合有关部门对排油烟管道的定期检查和清洗工作，并承担相应费用。（4）负责由乙方直接管理或使用的灶间、库房、售饭间和员工宿舍等场所的消防安全工作，并积极配合甲方和有关部门的安全检查。不得在上述区域内从事非法活动或对甲方造成危害的活动。不得在该餐厅存放任何危险品，包括但不仅限于武器、弹药、硝石、火药或其它易燃、易爆、违法或危险物品。不得在该餐厅和公共区域内堆放、丢弃或置</w:t>
      </w:r>
      <w:proofErr w:type="gramStart"/>
      <w:r>
        <w:rPr>
          <w:rFonts w:ascii="仿宋_GB2312" w:eastAsia="仿宋_GB2312" w:hint="eastAsia"/>
          <w:color w:val="000000"/>
          <w:sz w:val="24"/>
        </w:rPr>
        <w:t>留箱物</w:t>
      </w:r>
      <w:proofErr w:type="gramEnd"/>
      <w:r>
        <w:rPr>
          <w:rFonts w:ascii="仿宋_GB2312" w:eastAsia="仿宋_GB2312" w:hint="eastAsia"/>
          <w:color w:val="000000"/>
          <w:sz w:val="24"/>
        </w:rPr>
        <w:t>、家具、垃圾和任何其它物品，避免造成不便和阻塞，</w:t>
      </w:r>
      <w:r>
        <w:rPr>
          <w:rFonts w:ascii="仿宋_GB2312" w:eastAsia="仿宋_GB2312" w:hint="eastAsia"/>
          <w:bCs/>
          <w:color w:val="000000"/>
          <w:sz w:val="24"/>
        </w:rPr>
        <w:t>不得占用消防设备设施</w:t>
      </w:r>
      <w:r>
        <w:rPr>
          <w:rFonts w:ascii="仿宋_GB2312" w:eastAsia="仿宋_GB2312" w:hint="eastAsia"/>
          <w:color w:val="000000"/>
          <w:sz w:val="24"/>
        </w:rPr>
        <w:t>。符合消防法要求。</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6. </w:t>
      </w:r>
      <w:r>
        <w:rPr>
          <w:rFonts w:ascii="仿宋_GB2312" w:eastAsia="仿宋_GB2312" w:hint="eastAsia"/>
          <w:b/>
          <w:color w:val="000000"/>
          <w:sz w:val="24"/>
        </w:rPr>
        <w:t>员工管理：</w:t>
      </w:r>
      <w:r>
        <w:rPr>
          <w:rFonts w:ascii="仿宋_GB2312" w:eastAsia="仿宋_GB2312" w:hint="eastAsia"/>
          <w:color w:val="000000"/>
          <w:sz w:val="24"/>
        </w:rPr>
        <w:t>（1）选派优秀的管理、技术和服务人员为甲方提供餐饮服务，所有员工资料（如花名册及编制、身份证、健康证及相关资质证明等）的复印件报甲方备案。如应甲方要求或由乙方自行调整人员时，</w:t>
      </w:r>
      <w:proofErr w:type="gramStart"/>
      <w:r>
        <w:rPr>
          <w:rFonts w:ascii="仿宋_GB2312" w:eastAsia="仿宋_GB2312" w:hint="eastAsia"/>
          <w:color w:val="000000"/>
          <w:sz w:val="24"/>
        </w:rPr>
        <w:t>且人员</w:t>
      </w:r>
      <w:proofErr w:type="gramEnd"/>
      <w:r>
        <w:rPr>
          <w:rFonts w:ascii="仿宋_GB2312" w:eastAsia="仿宋_GB2312" w:hint="eastAsia"/>
          <w:color w:val="000000"/>
          <w:sz w:val="24"/>
        </w:rPr>
        <w:t>调整需保证不影响正常管理和服务质量。（2）对其员工在甲方的违法违规行为负责，并为其员工提供相关职业培训和管理制度学习机会，以保证人员综合素质、职业道德、业务技能等达到甲方要求。（3）根据甲方工作特点，随时调整其员工的工作时间。</w:t>
      </w:r>
    </w:p>
    <w:p w:rsidR="007645F9" w:rsidRDefault="00562635">
      <w:pPr>
        <w:spacing w:beforeLines="20" w:before="62" w:line="560" w:lineRule="exact"/>
        <w:ind w:firstLineChars="200" w:firstLine="480"/>
        <w:rPr>
          <w:rFonts w:ascii="仿宋_GB2312" w:eastAsia="仿宋_GB2312"/>
          <w:b/>
          <w:color w:val="000000"/>
          <w:sz w:val="24"/>
        </w:rPr>
      </w:pPr>
      <w:r>
        <w:rPr>
          <w:rFonts w:ascii="仿宋_GB2312" w:eastAsia="仿宋_GB2312" w:hint="eastAsia"/>
          <w:color w:val="000000"/>
          <w:sz w:val="24"/>
        </w:rPr>
        <w:t xml:space="preserve">7. </w:t>
      </w:r>
      <w:r>
        <w:rPr>
          <w:rFonts w:ascii="仿宋_GB2312" w:eastAsia="仿宋_GB2312" w:hint="eastAsia"/>
          <w:b/>
          <w:color w:val="000000"/>
          <w:sz w:val="24"/>
        </w:rPr>
        <w:t>设备管理：</w:t>
      </w:r>
      <w:r>
        <w:rPr>
          <w:rFonts w:ascii="仿宋_GB2312" w:eastAsia="仿宋_GB2312" w:hint="eastAsia"/>
          <w:color w:val="000000"/>
          <w:sz w:val="24"/>
        </w:rPr>
        <w:t>（1）乙方在使用甲方提供的任何设备前均应进行检查如有问题及时向甲方进行反应。乙方应于本合同终止日起两个工作日内向甲方归还该餐厅的所有钥匙。（2）对于使用的收费卡机的维护及相关与此有关所产生的费用由乙方负责，如果因甲方系统升级更换等原因，所有产生的相关费用由甲方承担。（3）乙方应合理使用、维护及保管甲方提供的所有餐饮场地、设备、系统、装置，避免受到人为破坏，如有遗失，按原价赔偿。</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8. </w:t>
      </w:r>
      <w:r>
        <w:rPr>
          <w:rFonts w:ascii="仿宋_GB2312" w:eastAsia="仿宋_GB2312" w:hint="eastAsia"/>
          <w:b/>
          <w:color w:val="000000"/>
          <w:sz w:val="24"/>
        </w:rPr>
        <w:t>财务管理：</w:t>
      </w:r>
      <w:r>
        <w:rPr>
          <w:rFonts w:ascii="仿宋_GB2312" w:eastAsia="仿宋_GB2312" w:hint="eastAsia"/>
          <w:color w:val="000000"/>
          <w:sz w:val="24"/>
        </w:rPr>
        <w:t>乙方承诺服从甲方的财务管理规定，积极配合甲方的相关工作。</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 xml:space="preserve">9. </w:t>
      </w:r>
      <w:r>
        <w:rPr>
          <w:rFonts w:ascii="仿宋_GB2312" w:eastAsia="仿宋_GB2312" w:hint="eastAsia"/>
          <w:b/>
          <w:color w:val="000000"/>
          <w:sz w:val="24"/>
        </w:rPr>
        <w:t>服务承诺</w:t>
      </w:r>
      <w:r>
        <w:rPr>
          <w:rFonts w:ascii="仿宋_GB2312" w:eastAsia="仿宋_GB2312" w:hint="eastAsia"/>
          <w:color w:val="000000"/>
          <w:sz w:val="24"/>
        </w:rPr>
        <w:t>：（1）保证为甲方提供及时、卫生、丰富的餐饮服务。（2）菜品价格</w:t>
      </w:r>
      <w:proofErr w:type="gramStart"/>
      <w:r>
        <w:rPr>
          <w:rFonts w:ascii="仿宋_GB2312" w:eastAsia="仿宋_GB2312" w:hint="eastAsia"/>
          <w:color w:val="000000"/>
          <w:sz w:val="24"/>
        </w:rPr>
        <w:t>高中低相结合</w:t>
      </w:r>
      <w:proofErr w:type="gramEnd"/>
      <w:r>
        <w:rPr>
          <w:rFonts w:ascii="仿宋_GB2312" w:eastAsia="仿宋_GB2312" w:hint="eastAsia"/>
          <w:color w:val="000000"/>
          <w:sz w:val="24"/>
        </w:rPr>
        <w:t>、荤素菜搭配、价格合理，保证菜肴的及时更新。（3）采取科学、合理的措施，节约能源，降低能耗。（4）珍惜为甲方服务的机会，管理制度必须健全，不断完善突发事故处置预案，时刻维护甲方的声誉。（5）在营业时间，安排大堂经理巡视，及时答复就餐人员咨询、投诉及处置突发状况。</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第七条  餐饮服务的监督管理</w:t>
      </w:r>
    </w:p>
    <w:p w:rsidR="007645F9" w:rsidRDefault="00562635">
      <w:pPr>
        <w:spacing w:beforeLines="20" w:before="62" w:line="560" w:lineRule="exact"/>
        <w:ind w:firstLineChars="200" w:firstLine="480"/>
        <w:rPr>
          <w:rFonts w:ascii="仿宋_GB2312" w:eastAsia="仿宋_GB2312"/>
          <w:b/>
          <w:color w:val="000000"/>
          <w:sz w:val="24"/>
        </w:rPr>
      </w:pPr>
      <w:r>
        <w:rPr>
          <w:rFonts w:ascii="仿宋_GB2312" w:eastAsia="仿宋_GB2312" w:hint="eastAsia"/>
          <w:color w:val="000000"/>
          <w:sz w:val="24"/>
        </w:rPr>
        <w:t>1.甲乙双方均应建立健全食品安全管理的有关制度和操作规程并严格落实到位。</w:t>
      </w:r>
      <w:r>
        <w:rPr>
          <w:rFonts w:ascii="仿宋_GB2312" w:eastAsia="仿宋_GB2312" w:hint="eastAsia"/>
          <w:sz w:val="24"/>
        </w:rPr>
        <w:t>乙方需要独立面对外部环境，按照上级及政府相关主管部门要求落实相关事项。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2.甲方安排专人管理食堂业务</w:t>
      </w:r>
      <w:r>
        <w:rPr>
          <w:rFonts w:ascii="仿宋_GB2312" w:eastAsia="仿宋_GB2312" w:hint="eastAsia"/>
          <w:b/>
          <w:color w:val="000000"/>
          <w:sz w:val="24"/>
        </w:rPr>
        <w:t>，</w:t>
      </w:r>
      <w:r>
        <w:rPr>
          <w:rFonts w:ascii="仿宋_GB2312" w:eastAsia="仿宋_GB2312" w:hint="eastAsia"/>
          <w:color w:val="000000"/>
          <w:sz w:val="24"/>
        </w:rPr>
        <w:t>管理人员</w:t>
      </w:r>
      <w:r>
        <w:rPr>
          <w:rFonts w:ascii="仿宋_GB2312" w:eastAsia="仿宋_GB2312" w:hint="eastAsia"/>
          <w:bCs/>
          <w:color w:val="000000"/>
          <w:sz w:val="24"/>
        </w:rPr>
        <w:t>对食堂经营承包存在问题提出整改意见；就餐人员可</w:t>
      </w:r>
      <w:proofErr w:type="gramStart"/>
      <w:r>
        <w:rPr>
          <w:rFonts w:ascii="仿宋_GB2312" w:eastAsia="仿宋_GB2312" w:hint="eastAsia"/>
          <w:bCs/>
          <w:color w:val="000000"/>
          <w:sz w:val="24"/>
        </w:rPr>
        <w:t>通过伙委会</w:t>
      </w:r>
      <w:proofErr w:type="gramEnd"/>
      <w:r>
        <w:rPr>
          <w:rFonts w:ascii="仿宋_GB2312" w:eastAsia="仿宋_GB2312" w:hint="eastAsia"/>
          <w:bCs/>
          <w:color w:val="000000"/>
          <w:sz w:val="24"/>
        </w:rPr>
        <w:t>进行沟通建议，</w:t>
      </w:r>
      <w:r>
        <w:rPr>
          <w:rFonts w:ascii="仿宋_GB2312" w:eastAsia="仿宋_GB2312" w:hint="eastAsia"/>
          <w:color w:val="000000"/>
          <w:sz w:val="24"/>
        </w:rPr>
        <w:t>乙方承诺</w:t>
      </w:r>
      <w:proofErr w:type="gramStart"/>
      <w:r>
        <w:rPr>
          <w:rFonts w:ascii="仿宋_GB2312" w:eastAsia="仿宋_GB2312" w:hint="eastAsia"/>
          <w:color w:val="000000"/>
          <w:sz w:val="24"/>
        </w:rPr>
        <w:t>与伙委</w:t>
      </w:r>
      <w:proofErr w:type="gramEnd"/>
      <w:r>
        <w:rPr>
          <w:rFonts w:ascii="仿宋_GB2312" w:eastAsia="仿宋_GB2312" w:hint="eastAsia"/>
          <w:color w:val="000000"/>
          <w:sz w:val="24"/>
        </w:rPr>
        <w:t>会定期进行沟通，并对沟通内容进行说明与调整，与管理人员保持紧密联系，对指出的问题马上改进，最大化的满足就餐人员需求。</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第八条  违约责任与争议解决</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甲乙双方任何一方有违反本合同的行为，违约方应承担违约责任，并就其违约行为给对方造成的经济损失进行赔偿。如属双方的违约则视具体情况由双方分别承担违约责任。</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甲乙双方任何一方无法律依据提前终止本合同的，违约方应向守约方支付违约金人民币伍万元整（￥50,000.00），如因此给守约方造成其他损失的，违约方应赔偿该损失。</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如因不可抗力的发生导致一方无法履行合同的，受到不可抗力事件影响的一方在不可抗力发生后的24小时内书面通知另一方，同时在事件发生后七个</w:t>
      </w:r>
      <w:r>
        <w:rPr>
          <w:rFonts w:ascii="仿宋_GB2312" w:eastAsia="仿宋_GB2312" w:hint="eastAsia"/>
          <w:sz w:val="24"/>
        </w:rPr>
        <w:t>日历日</w:t>
      </w:r>
      <w:r>
        <w:rPr>
          <w:rFonts w:ascii="仿宋_GB2312" w:eastAsia="仿宋_GB2312" w:hint="eastAsia"/>
          <w:color w:val="000000"/>
          <w:sz w:val="24"/>
        </w:rPr>
        <w:t>内向另一方出具不可抗力发生地政府相关部门出具的不可抗力证明。因不可抗力导致合同无法履行，合同双方不承担违约责任，但是一方因未履行本合同义务而遭遇不可抗力的除外。如受到不可抗力影响一方没有采取合理的措施将不可抗力事件的负面影响降到最小，或没有在约定的时间内通知相对方，</w:t>
      </w:r>
      <w:proofErr w:type="gramStart"/>
      <w:r>
        <w:rPr>
          <w:rFonts w:ascii="仿宋_GB2312" w:eastAsia="仿宋_GB2312" w:hint="eastAsia"/>
          <w:color w:val="000000"/>
          <w:sz w:val="24"/>
        </w:rPr>
        <w:t>给相对方</w:t>
      </w:r>
      <w:proofErr w:type="gramEnd"/>
      <w:r>
        <w:rPr>
          <w:rFonts w:ascii="仿宋_GB2312" w:eastAsia="仿宋_GB2312" w:hint="eastAsia"/>
          <w:color w:val="000000"/>
          <w:sz w:val="24"/>
        </w:rPr>
        <w:t>造成损失的，应当承担相应的赔偿责任；本条所述的不可抗力指不能预见、不能避免、不能克服的事由，包括但不限于暴乱、火灾、水灾、地震、雷电、冰雹、恶劣天气或其它自然灾害等。</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凡因履行本合同所发生的或与本合同有关的争议，双方应首先通过友好协商加以解决。通过协商仍不能解决的，则任何一方均可向甲方所在地的人民法院提起诉讼。</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5. 乙方在承包期内与用餐单位、个人或以及第三方发生的一切债权债务等纠纷问题均与甲方无关，由乙方承担并自行解决。</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6. 乙方未经甲方书面同意擅自转让或以任何方式出售或出让在本合同项下的权利、责</w:t>
      </w:r>
      <w:r>
        <w:rPr>
          <w:rFonts w:ascii="仿宋_GB2312" w:eastAsia="仿宋_GB2312" w:hint="eastAsia"/>
          <w:color w:val="000000"/>
          <w:sz w:val="24"/>
        </w:rPr>
        <w:lastRenderedPageBreak/>
        <w:t>任和义务的，甲方有权解除本合同。</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第九条  合同修改或终止</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（一）合同修改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对本合同的修改或变更，必须经甲乙双方协商一致并签署有效书面协议方能生效。</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如法律、法规的修改使任何一方的经济利益发生重大变化，双方应及时协商，并对本合同的有关条款做必要的修改和调整，以维护双方根据本合同所享受的利益。</w:t>
      </w:r>
    </w:p>
    <w:p w:rsidR="007645F9" w:rsidRDefault="00562635">
      <w:pPr>
        <w:spacing w:beforeLines="20" w:before="62" w:line="560" w:lineRule="exact"/>
        <w:ind w:firstLineChars="200" w:firstLine="482"/>
        <w:rPr>
          <w:rFonts w:ascii="仿宋_GB2312" w:eastAsia="仿宋_GB2312"/>
          <w:b/>
          <w:color w:val="000000"/>
          <w:sz w:val="24"/>
        </w:rPr>
      </w:pPr>
      <w:r>
        <w:rPr>
          <w:rFonts w:ascii="仿宋_GB2312" w:eastAsia="仿宋_GB2312" w:hint="eastAsia"/>
          <w:b/>
          <w:color w:val="000000"/>
          <w:sz w:val="24"/>
        </w:rPr>
        <w:t>（二）合同终止</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甲乙双方同意发生下列情况在任何时间可终止本合同：</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 甲乙双方经协商一致并达成书面协议，终止合同。</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 由于不可抗力的发生，致使本合同无法履行。</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任何一方严重违反或未履行本合同中所列任何条款的职责，并接到对方书面通知起计20天内未能改善及履行有关条款的职责，足以影响合同实现的目的的。</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因甲方基建工程需要，可提前终止合同，不属违约，但应提前二个月通知乙方。</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5. 本合同约定的其他可以解除合同的情况。</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合同终止后，由甲方投资的设备设施归甲方所有，由乙方投资的可移动设备归乙方所有；因没有收取场地租金，由乙方投资的不可移动设施归甲方所有，甲方不用支付乙方相应的费用；乙方须按照甲方要求的时限内及时腾退经营场地，逾期甲方可以自行强制腾退。</w:t>
      </w:r>
    </w:p>
    <w:p w:rsidR="007645F9" w:rsidRDefault="00562635">
      <w:pPr>
        <w:spacing w:beforeLines="20" w:before="62" w:line="560" w:lineRule="exact"/>
        <w:ind w:firstLineChars="200" w:firstLine="482"/>
        <w:rPr>
          <w:rFonts w:ascii="仿宋_GB2312" w:eastAsia="仿宋_GB2312"/>
          <w:b/>
          <w:bCs/>
          <w:color w:val="000000"/>
          <w:sz w:val="24"/>
        </w:rPr>
      </w:pPr>
      <w:r>
        <w:rPr>
          <w:rFonts w:ascii="仿宋_GB2312" w:eastAsia="仿宋_GB2312" w:hint="eastAsia"/>
          <w:b/>
          <w:bCs/>
          <w:color w:val="000000"/>
          <w:sz w:val="24"/>
        </w:rPr>
        <w:t>第十条  附 则</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1.未经另一方书面同意，甲方或</w:t>
      </w:r>
      <w:proofErr w:type="gramStart"/>
      <w:r>
        <w:rPr>
          <w:rFonts w:ascii="仿宋_GB2312" w:eastAsia="仿宋_GB2312" w:hint="eastAsia"/>
          <w:color w:val="000000"/>
          <w:sz w:val="24"/>
        </w:rPr>
        <w:t>乙方均</w:t>
      </w:r>
      <w:proofErr w:type="gramEnd"/>
      <w:r>
        <w:rPr>
          <w:rFonts w:ascii="仿宋_GB2312" w:eastAsia="仿宋_GB2312" w:hint="eastAsia"/>
          <w:color w:val="000000"/>
          <w:sz w:val="24"/>
        </w:rPr>
        <w:t>不得转让或以任何方式出售或出让在本合同项下的权利、责任和义务。同时，甲乙双方从对方处获得的有关秘密事项，均不得泄露给第三方，否则，泄漏秘密方应承</w:t>
      </w:r>
      <w:proofErr w:type="gramStart"/>
      <w:r>
        <w:rPr>
          <w:rFonts w:ascii="仿宋_GB2312" w:eastAsia="仿宋_GB2312" w:hint="eastAsia"/>
          <w:color w:val="000000"/>
          <w:sz w:val="24"/>
        </w:rPr>
        <w:t>担一切</w:t>
      </w:r>
      <w:proofErr w:type="gramEnd"/>
      <w:r>
        <w:rPr>
          <w:rFonts w:ascii="仿宋_GB2312" w:eastAsia="仿宋_GB2312" w:hint="eastAsia"/>
          <w:color w:val="000000"/>
          <w:sz w:val="24"/>
        </w:rPr>
        <w:t>相关责任并赔偿对方由此导致的损失。</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2.本合同谨以本合同甲乙双方为受益人。除本合同双方外，本合同不可由任何其他人实施。本合同双方均不得给任何第三方设定责任。</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3. 甲乙双方书面同意在各自进行业务推广及制作有关广告宣传资料时，合理引用对方</w:t>
      </w:r>
      <w:r>
        <w:rPr>
          <w:rFonts w:ascii="仿宋_GB2312" w:eastAsia="仿宋_GB2312" w:hint="eastAsia"/>
          <w:color w:val="000000"/>
          <w:sz w:val="24"/>
        </w:rPr>
        <w:lastRenderedPageBreak/>
        <w:t>名称，但须事先征得对方同意。双方对此均持慎重态度。在本合同期限届满或本合同提前终止时，任何一方均有权公告社会，并不得再使用对方名称、商标、标识。</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4. 本合同履行期间，如遇不可抗力，致使本合同无法履行时，双方应按有关法律规定及时协商办理。</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5. 甲乙双方均同意，由于不可抗力事件引致延误时，本合同的期限应延长一段时间，该延长期限应相当于不可抗力事件所引致的延误时间。</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6. 本合同未尽事宜或对本合同的解释发生异议时，双方均遵照中华人民共和国有关法律、法规和政策，在友好协商的基础上解决或签署补充协议，补充协议同本合同具有等法律效力。</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7. 本合同之附件均为合同有效组成部分，与本合同具有同等法律效力。</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8. 本合同期满自然终止，双方如续订合同，应在本合同期满前30天向对方提出书面意见。</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9. 本合同文本一式四份，每份均为正本。甲乙双方各执两份，具有相同的法律效力。</w:t>
      </w:r>
    </w:p>
    <w:p w:rsidR="007645F9" w:rsidRDefault="00562635">
      <w:pPr>
        <w:spacing w:beforeLines="20" w:before="62" w:line="560" w:lineRule="exact"/>
        <w:ind w:firstLineChars="200" w:firstLine="480"/>
        <w:rPr>
          <w:rFonts w:ascii="仿宋_GB2312" w:eastAsia="仿宋_GB2312"/>
          <w:color w:val="000000"/>
          <w:sz w:val="24"/>
        </w:rPr>
      </w:pPr>
      <w:r>
        <w:rPr>
          <w:rFonts w:ascii="仿宋_GB2312" w:eastAsia="仿宋_GB2312" w:hint="eastAsia"/>
          <w:color w:val="000000"/>
          <w:sz w:val="24"/>
        </w:rPr>
        <w:t>10. 本合同自甲乙双方法定代表人或授权代表人签字并加盖公章之日起生效。</w:t>
      </w:r>
    </w:p>
    <w:p w:rsidR="007645F9" w:rsidRDefault="007645F9">
      <w:pPr>
        <w:spacing w:beforeLines="20" w:before="62" w:line="560" w:lineRule="exact"/>
        <w:ind w:firstLineChars="200" w:firstLine="480"/>
        <w:rPr>
          <w:rFonts w:ascii="仿宋_GB2312" w:eastAsia="仿宋_GB2312"/>
          <w:color w:val="000000"/>
          <w:sz w:val="24"/>
        </w:rPr>
      </w:pPr>
    </w:p>
    <w:p w:rsidR="007645F9" w:rsidRDefault="00562635">
      <w:pPr>
        <w:spacing w:line="560" w:lineRule="exact"/>
        <w:ind w:firstLineChars="200" w:firstLine="480"/>
        <w:rPr>
          <w:rFonts w:ascii="仿宋_GB2312" w:eastAsia="仿宋_GB2312"/>
          <w:color w:val="000000"/>
          <w:sz w:val="24"/>
        </w:rPr>
      </w:pPr>
      <w:r>
        <w:rPr>
          <w:rFonts w:ascii="仿宋_GB2312" w:eastAsia="仿宋_GB2312" w:hint="eastAsia"/>
          <w:color w:val="000000"/>
          <w:sz w:val="24"/>
        </w:rPr>
        <w:t>甲  方（盖章）：                        乙  方（盖章）：</w:t>
      </w:r>
    </w:p>
    <w:p w:rsidR="007645F9" w:rsidRDefault="007645F9">
      <w:pPr>
        <w:spacing w:line="560" w:lineRule="exact"/>
        <w:rPr>
          <w:rFonts w:ascii="仿宋_GB2312" w:eastAsia="仿宋_GB2312"/>
          <w:color w:val="000000"/>
          <w:sz w:val="24"/>
        </w:rPr>
      </w:pPr>
    </w:p>
    <w:p w:rsidR="007645F9" w:rsidRDefault="00562635">
      <w:pPr>
        <w:spacing w:line="560" w:lineRule="exact"/>
        <w:ind w:firstLineChars="200" w:firstLine="480"/>
        <w:rPr>
          <w:rFonts w:ascii="仿宋_GB2312" w:eastAsia="仿宋_GB2312"/>
          <w:color w:val="000000"/>
          <w:sz w:val="24"/>
        </w:rPr>
      </w:pPr>
      <w:r>
        <w:rPr>
          <w:rFonts w:ascii="仿宋_GB2312" w:eastAsia="仿宋_GB2312" w:hint="eastAsia"/>
          <w:color w:val="000000"/>
          <w:sz w:val="24"/>
        </w:rPr>
        <w:t>代表人（签字）：                        代表人（签字）：</w:t>
      </w:r>
    </w:p>
    <w:p w:rsidR="007645F9" w:rsidRDefault="007645F9">
      <w:pPr>
        <w:spacing w:line="560" w:lineRule="exact"/>
        <w:ind w:firstLineChars="200" w:firstLine="480"/>
        <w:rPr>
          <w:rFonts w:ascii="仿宋_GB2312" w:eastAsia="仿宋_GB2312"/>
          <w:color w:val="000000"/>
          <w:sz w:val="24"/>
        </w:rPr>
      </w:pPr>
    </w:p>
    <w:p w:rsidR="007645F9" w:rsidRDefault="00562635">
      <w:pPr>
        <w:spacing w:line="560" w:lineRule="exact"/>
        <w:ind w:firstLineChars="200" w:firstLine="480"/>
        <w:rPr>
          <w:rFonts w:ascii="仿宋_GB2312" w:eastAsia="仿宋_GB2312"/>
          <w:color w:val="000000"/>
          <w:sz w:val="24"/>
        </w:rPr>
      </w:pPr>
      <w:r>
        <w:rPr>
          <w:rFonts w:ascii="仿宋_GB2312" w:eastAsia="仿宋_GB2312" w:hint="eastAsia"/>
          <w:color w:val="000000"/>
          <w:sz w:val="24"/>
        </w:rPr>
        <w:t>日  期：   年   月   日                 日  期：   年   月   日</w:t>
      </w:r>
    </w:p>
    <w:p w:rsidR="007645F9" w:rsidRDefault="00562635">
      <w:pPr>
        <w:jc w:val="left"/>
        <w:rPr>
          <w:rFonts w:ascii="仿宋" w:eastAsia="仿宋" w:hAnsi="仿宋" w:cs="仿宋"/>
          <w:b/>
          <w:sz w:val="24"/>
        </w:rPr>
      </w:pPr>
      <w:r>
        <w:rPr>
          <w:rFonts w:ascii="仿宋" w:eastAsia="仿宋" w:hAnsi="仿宋" w:cs="仿宋"/>
          <w:b/>
          <w:sz w:val="24"/>
        </w:rPr>
        <w:br w:type="page"/>
      </w:r>
    </w:p>
    <w:p w:rsidR="007645F9" w:rsidRDefault="00562635">
      <w:pPr>
        <w:pStyle w:val="1"/>
        <w:numPr>
          <w:ilvl w:val="0"/>
          <w:numId w:val="14"/>
        </w:numPr>
        <w:rPr>
          <w:sz w:val="44"/>
        </w:rPr>
      </w:pPr>
      <w:bookmarkStart w:id="68" w:name="_Toc4451"/>
      <w:bookmarkStart w:id="69" w:name="_Toc25101"/>
      <w:bookmarkEnd w:id="67"/>
      <w:r>
        <w:rPr>
          <w:rFonts w:hint="eastAsia"/>
          <w:sz w:val="44"/>
        </w:rPr>
        <w:lastRenderedPageBreak/>
        <w:t>技术服务需求及说明</w:t>
      </w:r>
      <w:bookmarkEnd w:id="68"/>
      <w:bookmarkEnd w:id="69"/>
    </w:p>
    <w:p w:rsidR="007645F9" w:rsidRDefault="00562635">
      <w:pPr>
        <w:spacing w:line="480" w:lineRule="exact"/>
        <w:ind w:firstLineChars="200" w:firstLine="420"/>
        <w:rPr>
          <w:rFonts w:ascii="宋体" w:hAnsi="宋体"/>
          <w:szCs w:val="21"/>
        </w:rPr>
      </w:pPr>
      <w:r>
        <w:rPr>
          <w:rFonts w:ascii="宋体" w:hAnsi="宋体" w:hint="eastAsia"/>
          <w:szCs w:val="21"/>
        </w:rPr>
        <w:t>1．职工食堂概况</w:t>
      </w:r>
    </w:p>
    <w:p w:rsidR="007645F9" w:rsidRDefault="00562635">
      <w:pPr>
        <w:spacing w:line="480" w:lineRule="exact"/>
        <w:ind w:firstLineChars="200" w:firstLine="420"/>
        <w:rPr>
          <w:rFonts w:ascii="宋体" w:hAnsi="宋体"/>
          <w:szCs w:val="21"/>
        </w:rPr>
      </w:pPr>
      <w:r>
        <w:rPr>
          <w:rFonts w:ascii="宋体" w:hAnsi="宋体" w:hint="eastAsia"/>
          <w:szCs w:val="21"/>
        </w:rPr>
        <w:t>1.1我所现有职工及学生2400人，平均工作日峰值用餐人数在1700人次，食堂为独</w:t>
      </w:r>
      <w:proofErr w:type="gramStart"/>
      <w:r>
        <w:rPr>
          <w:rFonts w:ascii="宋体" w:hAnsi="宋体" w:hint="eastAsia"/>
          <w:szCs w:val="21"/>
        </w:rPr>
        <w:t>栋使用楼</w:t>
      </w:r>
      <w:proofErr w:type="gramEnd"/>
      <w:r>
        <w:rPr>
          <w:rFonts w:ascii="宋体" w:hAnsi="宋体" w:hint="eastAsia"/>
          <w:szCs w:val="21"/>
        </w:rPr>
        <w:t>，分为三层，每层建筑面积在800平方米，三层总面积2400元平方米。一层为基本</w:t>
      </w:r>
      <w:proofErr w:type="gramStart"/>
      <w:r>
        <w:rPr>
          <w:rFonts w:ascii="宋体" w:hAnsi="宋体" w:hint="eastAsia"/>
          <w:szCs w:val="21"/>
        </w:rPr>
        <w:t>伙</w:t>
      </w:r>
      <w:proofErr w:type="gramEnd"/>
      <w:r>
        <w:rPr>
          <w:rFonts w:ascii="宋体" w:hAnsi="宋体" w:hint="eastAsia"/>
          <w:szCs w:val="21"/>
        </w:rPr>
        <w:t>餐位260个，二层为风味档口餐位280个，三层为零点食堂餐位200个。</w:t>
      </w:r>
    </w:p>
    <w:p w:rsidR="007645F9" w:rsidRDefault="00562635">
      <w:pPr>
        <w:spacing w:line="480" w:lineRule="exact"/>
        <w:ind w:firstLineChars="200" w:firstLine="420"/>
        <w:rPr>
          <w:rFonts w:ascii="宋体" w:hAnsi="宋体"/>
          <w:szCs w:val="21"/>
        </w:rPr>
      </w:pPr>
      <w:r>
        <w:rPr>
          <w:rFonts w:ascii="宋体" w:hAnsi="宋体" w:hint="eastAsia"/>
          <w:szCs w:val="21"/>
        </w:rPr>
        <w:t>1.2本项目适用标准：《食品安全法》（2015年版）、《餐饮业和集体用餐单位卫生规范》。</w:t>
      </w:r>
    </w:p>
    <w:p w:rsidR="007645F9" w:rsidRDefault="00562635">
      <w:pPr>
        <w:spacing w:line="480" w:lineRule="exact"/>
        <w:ind w:firstLineChars="200" w:firstLine="420"/>
        <w:rPr>
          <w:rFonts w:ascii="宋体" w:hAnsi="宋体"/>
          <w:szCs w:val="21"/>
        </w:rPr>
      </w:pPr>
      <w:r>
        <w:rPr>
          <w:rFonts w:ascii="宋体" w:hAnsi="宋体" w:hint="eastAsia"/>
          <w:szCs w:val="21"/>
        </w:rPr>
        <w:t>1.3本项目服务周期为三年。</w:t>
      </w:r>
    </w:p>
    <w:p w:rsidR="007645F9" w:rsidRDefault="00562635">
      <w:pPr>
        <w:spacing w:line="480" w:lineRule="exact"/>
        <w:ind w:firstLineChars="200" w:firstLine="420"/>
        <w:rPr>
          <w:rFonts w:ascii="宋体" w:hAnsi="宋体"/>
          <w:szCs w:val="21"/>
        </w:rPr>
      </w:pPr>
      <w:r>
        <w:rPr>
          <w:rFonts w:ascii="宋体" w:hAnsi="宋体" w:hint="eastAsia"/>
          <w:szCs w:val="21"/>
        </w:rPr>
        <w:t>1.4本项目经营模式：自主经营、自负盈亏、合理定价。</w:t>
      </w:r>
    </w:p>
    <w:p w:rsidR="007645F9" w:rsidRDefault="00562635">
      <w:pPr>
        <w:spacing w:line="480" w:lineRule="exact"/>
        <w:ind w:firstLineChars="200" w:firstLine="420"/>
        <w:rPr>
          <w:szCs w:val="21"/>
        </w:rPr>
      </w:pPr>
      <w:r>
        <w:rPr>
          <w:rFonts w:hint="eastAsia"/>
          <w:szCs w:val="21"/>
        </w:rPr>
        <w:t>1.5</w:t>
      </w:r>
      <w:r>
        <w:rPr>
          <w:rFonts w:hint="eastAsia"/>
          <w:szCs w:val="21"/>
        </w:rPr>
        <w:t>本项目主要服务范围：堂食餐饮服务根据所职工及学生的用餐需求，每天负责早中晚三餐餐饮供应，保证周末、法定节假日正常供餐；提供基本伙、风味、零点及会议用餐服务，如有特殊情况可以根据所内部门要求提供茶歇、送餐等相应的餐饮服务。</w:t>
      </w:r>
    </w:p>
    <w:p w:rsidR="007645F9" w:rsidRDefault="00562635">
      <w:pPr>
        <w:spacing w:line="480" w:lineRule="exact"/>
        <w:ind w:firstLineChars="200" w:firstLine="420"/>
        <w:rPr>
          <w:rFonts w:ascii="宋体" w:hAnsi="宋体"/>
          <w:szCs w:val="21"/>
        </w:rPr>
      </w:pPr>
      <w:r>
        <w:rPr>
          <w:rFonts w:ascii="宋体" w:hAnsi="宋体" w:hint="eastAsia"/>
          <w:szCs w:val="21"/>
        </w:rPr>
        <w:t>1.6食堂各楼层的就餐人员须进行分类，一层自动化所内职工与研究生、院兄弟单位职工与研究生可在此处就餐。二层仅限自动化所内职工与研究生就餐。三层可对所内外各类人员提供用餐服务。</w:t>
      </w:r>
    </w:p>
    <w:p w:rsidR="007645F9" w:rsidRDefault="00562635">
      <w:pPr>
        <w:spacing w:line="480" w:lineRule="exact"/>
        <w:ind w:firstLine="570"/>
        <w:rPr>
          <w:rFonts w:ascii="宋体" w:hAnsi="宋体"/>
          <w:szCs w:val="21"/>
        </w:rPr>
      </w:pPr>
      <w:r>
        <w:rPr>
          <w:rFonts w:ascii="宋体" w:hAnsi="宋体" w:hint="eastAsia"/>
          <w:szCs w:val="21"/>
        </w:rPr>
        <w:t>2．责任范围：</w:t>
      </w:r>
    </w:p>
    <w:p w:rsidR="007645F9" w:rsidRDefault="00562635">
      <w:pPr>
        <w:spacing w:line="480" w:lineRule="exact"/>
        <w:ind w:firstLine="570"/>
        <w:rPr>
          <w:rFonts w:ascii="宋体" w:hAnsi="宋体"/>
          <w:szCs w:val="21"/>
        </w:rPr>
      </w:pPr>
      <w:r>
        <w:rPr>
          <w:rFonts w:ascii="宋体" w:hAnsi="宋体" w:hint="eastAsia"/>
          <w:szCs w:val="21"/>
        </w:rPr>
        <w:t>2.1甲方：</w:t>
      </w:r>
    </w:p>
    <w:p w:rsidR="007645F9" w:rsidRDefault="00562635">
      <w:pPr>
        <w:spacing w:line="480" w:lineRule="exact"/>
        <w:ind w:firstLine="570"/>
        <w:rPr>
          <w:rFonts w:ascii="宋体" w:hAnsi="宋体"/>
          <w:szCs w:val="21"/>
        </w:rPr>
      </w:pPr>
      <w:r>
        <w:rPr>
          <w:rFonts w:ascii="宋体" w:hAnsi="宋体" w:hint="eastAsia"/>
          <w:szCs w:val="21"/>
        </w:rPr>
        <w:t>2.1.1提供职工食堂现有餐饮制作场地、就餐桌椅、食堂装修装饰、设备设施、收银设备等现有开</w:t>
      </w:r>
      <w:proofErr w:type="gramStart"/>
      <w:r>
        <w:rPr>
          <w:rFonts w:ascii="宋体" w:hAnsi="宋体" w:hint="eastAsia"/>
          <w:szCs w:val="21"/>
        </w:rPr>
        <w:t>餐经营</w:t>
      </w:r>
      <w:proofErr w:type="gramEnd"/>
      <w:r>
        <w:rPr>
          <w:rFonts w:ascii="宋体" w:hAnsi="宋体" w:hint="eastAsia"/>
          <w:szCs w:val="21"/>
        </w:rPr>
        <w:t>条件。中选企业不可对食堂现有就餐流程布局及环境进行改造，如今后有变动需求须上报甲方相应方案，经甲方商定同意后方可进行。</w:t>
      </w:r>
    </w:p>
    <w:p w:rsidR="007645F9" w:rsidRDefault="00562635">
      <w:pPr>
        <w:spacing w:line="480" w:lineRule="exact"/>
        <w:ind w:firstLine="570"/>
        <w:rPr>
          <w:rFonts w:ascii="宋体" w:hAnsi="宋体"/>
          <w:szCs w:val="21"/>
        </w:rPr>
      </w:pPr>
      <w:r>
        <w:rPr>
          <w:rFonts w:ascii="宋体" w:hAnsi="宋体" w:hint="eastAsia"/>
          <w:szCs w:val="21"/>
        </w:rPr>
        <w:t>2.1.2目前食堂现场消防设施设备、油烟净化及餐饮服务许可证均在有效期内，如今后发生变化或是根据相关法规</w:t>
      </w:r>
      <w:proofErr w:type="gramStart"/>
      <w:r>
        <w:rPr>
          <w:rFonts w:ascii="宋体" w:hAnsi="宋体" w:hint="eastAsia"/>
          <w:szCs w:val="21"/>
        </w:rPr>
        <w:t>法条需进行</w:t>
      </w:r>
      <w:proofErr w:type="gramEnd"/>
      <w:r>
        <w:rPr>
          <w:rFonts w:ascii="宋体" w:hAnsi="宋体" w:hint="eastAsia"/>
          <w:szCs w:val="21"/>
        </w:rPr>
        <w:t>重新调整或是报批等需求，中标方需进行上报甲方，经同意后方可进行相关手续的送报。</w:t>
      </w:r>
    </w:p>
    <w:p w:rsidR="007645F9" w:rsidRDefault="00562635">
      <w:pPr>
        <w:spacing w:line="480" w:lineRule="exact"/>
        <w:ind w:firstLine="570"/>
        <w:rPr>
          <w:rFonts w:ascii="宋体" w:hAnsi="宋体"/>
          <w:szCs w:val="21"/>
        </w:rPr>
      </w:pPr>
      <w:r>
        <w:rPr>
          <w:rFonts w:ascii="宋体" w:hAnsi="宋体" w:hint="eastAsia"/>
          <w:szCs w:val="21"/>
        </w:rPr>
        <w:t>2.1.3负责对餐饮公司原材料采购价格和质量的监督以及食堂菜单品类、销售价格的审核。</w:t>
      </w:r>
    </w:p>
    <w:p w:rsidR="007645F9" w:rsidRDefault="00562635">
      <w:pPr>
        <w:spacing w:line="480" w:lineRule="exact"/>
        <w:ind w:firstLine="570"/>
        <w:rPr>
          <w:rFonts w:ascii="宋体" w:hAnsi="宋体"/>
          <w:szCs w:val="21"/>
        </w:rPr>
      </w:pPr>
      <w:r>
        <w:rPr>
          <w:rFonts w:ascii="宋体" w:hAnsi="宋体" w:hint="eastAsia"/>
          <w:szCs w:val="21"/>
        </w:rPr>
        <w:t>2.1.4为保证食品安全，甲方有权对所采购的主要食材（米面粮油肉等）要向职工公示品牌。</w:t>
      </w:r>
    </w:p>
    <w:p w:rsidR="007645F9" w:rsidRDefault="00562635">
      <w:pPr>
        <w:spacing w:line="480" w:lineRule="exact"/>
        <w:ind w:firstLine="570"/>
        <w:rPr>
          <w:rFonts w:ascii="宋体" w:hAnsi="宋体"/>
          <w:szCs w:val="21"/>
        </w:rPr>
      </w:pPr>
      <w:r>
        <w:rPr>
          <w:rFonts w:ascii="宋体" w:hAnsi="宋体" w:hint="eastAsia"/>
          <w:szCs w:val="21"/>
        </w:rPr>
        <w:t>2.1.5提供中选企业办公及食宿用房。</w:t>
      </w:r>
    </w:p>
    <w:p w:rsidR="007645F9" w:rsidRDefault="00562635">
      <w:pPr>
        <w:spacing w:line="480" w:lineRule="exact"/>
        <w:ind w:firstLine="570"/>
        <w:rPr>
          <w:rFonts w:ascii="宋体" w:hAnsi="宋体"/>
          <w:szCs w:val="21"/>
        </w:rPr>
      </w:pPr>
      <w:r>
        <w:rPr>
          <w:rFonts w:ascii="宋体" w:hAnsi="宋体" w:hint="eastAsia"/>
          <w:szCs w:val="21"/>
        </w:rPr>
        <w:t>2.2餐饮服务商：</w:t>
      </w:r>
    </w:p>
    <w:p w:rsidR="007645F9" w:rsidRDefault="00562635">
      <w:pPr>
        <w:spacing w:line="480" w:lineRule="exact"/>
        <w:ind w:firstLine="570"/>
        <w:rPr>
          <w:rFonts w:ascii="宋体" w:hAnsi="宋体"/>
          <w:szCs w:val="21"/>
        </w:rPr>
      </w:pPr>
      <w:r>
        <w:rPr>
          <w:rFonts w:ascii="宋体" w:hAnsi="宋体" w:hint="eastAsia"/>
          <w:szCs w:val="21"/>
        </w:rPr>
        <w:t>2.2.1负责承担燃气能源费用。</w:t>
      </w:r>
    </w:p>
    <w:p w:rsidR="007645F9" w:rsidRDefault="00562635">
      <w:pPr>
        <w:spacing w:line="480" w:lineRule="exact"/>
        <w:ind w:firstLine="570"/>
        <w:rPr>
          <w:rFonts w:ascii="宋体" w:hAnsi="宋体"/>
          <w:szCs w:val="21"/>
        </w:rPr>
      </w:pPr>
      <w:r>
        <w:rPr>
          <w:rFonts w:ascii="宋体" w:hAnsi="宋体" w:hint="eastAsia"/>
          <w:szCs w:val="21"/>
        </w:rPr>
        <w:t>2.2.2负责承担食堂物料、日常低值易耗品、卫生清洁和餐饮用具洗刷消毒、食堂设备设施维修、灭蚊虫、烟道清洗垃圾清运等运行成本支出，其中烟道应做到</w:t>
      </w:r>
      <w:proofErr w:type="gramStart"/>
      <w:r>
        <w:rPr>
          <w:rFonts w:ascii="宋体" w:hAnsi="宋体" w:hint="eastAsia"/>
          <w:szCs w:val="21"/>
        </w:rPr>
        <w:t>每二月</w:t>
      </w:r>
      <w:proofErr w:type="gramEnd"/>
      <w:r>
        <w:rPr>
          <w:rFonts w:ascii="宋体" w:hAnsi="宋体" w:hint="eastAsia"/>
          <w:szCs w:val="21"/>
        </w:rPr>
        <w:t>必须清洗一次，以满足消防要求。</w:t>
      </w:r>
    </w:p>
    <w:p w:rsidR="007645F9" w:rsidRDefault="00562635">
      <w:pPr>
        <w:spacing w:line="480" w:lineRule="exact"/>
        <w:ind w:firstLine="570"/>
        <w:rPr>
          <w:rFonts w:ascii="宋体" w:hAnsi="宋体"/>
          <w:szCs w:val="21"/>
        </w:rPr>
      </w:pPr>
      <w:r>
        <w:rPr>
          <w:rFonts w:ascii="宋体" w:hAnsi="宋体" w:hint="eastAsia"/>
          <w:szCs w:val="21"/>
        </w:rPr>
        <w:t>2.2.3餐饮公司负责食堂设备、设施、器具等的日常管理、维护和保养，如需日后添置或是更换固</w:t>
      </w:r>
      <w:r>
        <w:rPr>
          <w:rFonts w:ascii="宋体" w:hAnsi="宋体" w:hint="eastAsia"/>
          <w:szCs w:val="21"/>
        </w:rPr>
        <w:lastRenderedPageBreak/>
        <w:t>定资产，需上报甲方，产生费用将由甲乙双方商定达成。</w:t>
      </w:r>
    </w:p>
    <w:p w:rsidR="007645F9" w:rsidRDefault="00562635">
      <w:pPr>
        <w:spacing w:line="480" w:lineRule="exact"/>
        <w:ind w:firstLine="570"/>
        <w:rPr>
          <w:rFonts w:ascii="宋体" w:hAnsi="宋体"/>
          <w:szCs w:val="21"/>
        </w:rPr>
      </w:pPr>
      <w:r>
        <w:rPr>
          <w:rFonts w:ascii="宋体" w:hAnsi="宋体" w:hint="eastAsia"/>
          <w:szCs w:val="21"/>
        </w:rPr>
        <w:t>2.2.4协助甲方办理相关所需证件的各类相关手续。</w:t>
      </w:r>
    </w:p>
    <w:p w:rsidR="007645F9" w:rsidRDefault="00562635">
      <w:pPr>
        <w:spacing w:line="480" w:lineRule="exact"/>
        <w:ind w:firstLine="570"/>
        <w:rPr>
          <w:rFonts w:ascii="宋体" w:hAnsi="宋体"/>
          <w:szCs w:val="21"/>
        </w:rPr>
      </w:pPr>
      <w:r>
        <w:rPr>
          <w:rFonts w:ascii="宋体" w:hAnsi="宋体" w:hint="eastAsia"/>
          <w:szCs w:val="21"/>
        </w:rPr>
        <w:t>2.2.5负责食堂工作人员的聘用、管理、培训和劳务费用支出，所有人员要持有健康证方可上岗。</w:t>
      </w:r>
    </w:p>
    <w:p w:rsidR="007645F9" w:rsidRDefault="00562635">
      <w:pPr>
        <w:spacing w:line="480" w:lineRule="exact"/>
        <w:ind w:firstLine="570"/>
        <w:rPr>
          <w:rFonts w:ascii="宋体" w:hAnsi="宋体"/>
          <w:szCs w:val="21"/>
        </w:rPr>
      </w:pPr>
      <w:r>
        <w:rPr>
          <w:rFonts w:ascii="宋体" w:hAnsi="宋体" w:hint="eastAsia"/>
          <w:szCs w:val="21"/>
        </w:rPr>
        <w:t>2.2.6负责厨房、食堂日常清洁，保证符合卫生安全要求、消防要求。</w:t>
      </w:r>
    </w:p>
    <w:p w:rsidR="007645F9" w:rsidRDefault="00562635">
      <w:pPr>
        <w:spacing w:line="480" w:lineRule="exact"/>
        <w:ind w:firstLine="570"/>
        <w:rPr>
          <w:rFonts w:ascii="宋体" w:hAnsi="宋体"/>
          <w:szCs w:val="21"/>
        </w:rPr>
      </w:pPr>
      <w:r>
        <w:rPr>
          <w:rFonts w:ascii="宋体" w:hAnsi="宋体" w:hint="eastAsia"/>
          <w:szCs w:val="21"/>
        </w:rPr>
        <w:t>2.2.7做好公司聘用人员的消防知识培训，以正确应对突发事件。</w:t>
      </w:r>
    </w:p>
    <w:p w:rsidR="007645F9" w:rsidRDefault="00562635">
      <w:pPr>
        <w:spacing w:line="480" w:lineRule="exact"/>
        <w:ind w:firstLine="570"/>
        <w:rPr>
          <w:rFonts w:ascii="宋体" w:hAnsi="宋体"/>
          <w:szCs w:val="21"/>
        </w:rPr>
      </w:pPr>
      <w:r>
        <w:rPr>
          <w:rFonts w:ascii="宋体" w:hAnsi="宋体" w:hint="eastAsia"/>
          <w:szCs w:val="21"/>
        </w:rPr>
        <w:t>2.2.8甲方提供的办公用房不得随意留宿，不得出现赌博、饮酒及其他现象。</w:t>
      </w:r>
    </w:p>
    <w:p w:rsidR="007645F9" w:rsidRDefault="00562635">
      <w:pPr>
        <w:spacing w:line="480" w:lineRule="exact"/>
        <w:ind w:firstLine="570"/>
        <w:rPr>
          <w:rFonts w:ascii="宋体" w:hAnsi="宋体"/>
          <w:szCs w:val="21"/>
        </w:rPr>
      </w:pPr>
      <w:r>
        <w:rPr>
          <w:rFonts w:ascii="宋体" w:hAnsi="宋体" w:hint="eastAsia"/>
          <w:szCs w:val="21"/>
        </w:rPr>
        <w:t>3．餐饮公司主要工作：</w:t>
      </w:r>
    </w:p>
    <w:p w:rsidR="007645F9" w:rsidRDefault="00562635">
      <w:pPr>
        <w:spacing w:line="480" w:lineRule="exact"/>
        <w:ind w:firstLine="570"/>
        <w:rPr>
          <w:rFonts w:ascii="宋体" w:hAnsi="宋体"/>
          <w:szCs w:val="21"/>
        </w:rPr>
      </w:pPr>
      <w:r>
        <w:rPr>
          <w:rFonts w:ascii="宋体" w:hAnsi="宋体" w:hint="eastAsia"/>
          <w:szCs w:val="21"/>
        </w:rPr>
        <w:t>3.1餐饮公司服务内容：</w:t>
      </w:r>
    </w:p>
    <w:p w:rsidR="007645F9" w:rsidRDefault="00562635">
      <w:pPr>
        <w:spacing w:line="480" w:lineRule="exact"/>
        <w:ind w:firstLine="570"/>
        <w:rPr>
          <w:rFonts w:ascii="宋体" w:hAnsi="宋体"/>
          <w:szCs w:val="21"/>
        </w:rPr>
      </w:pPr>
      <w:r>
        <w:rPr>
          <w:rFonts w:ascii="宋体" w:hAnsi="宋体" w:hint="eastAsia"/>
          <w:szCs w:val="21"/>
        </w:rPr>
        <w:t>3.1.1应严格遵守国家《食品安全法》、《餐饮业和集体用餐单位卫生规范》要求，餐饮区域、厨房工作环境、食品和原料的购进和存放、餐饮制作方式、服务人员卫生和操作必须符合以上规范。</w:t>
      </w:r>
    </w:p>
    <w:p w:rsidR="007645F9" w:rsidRDefault="00562635">
      <w:pPr>
        <w:spacing w:line="480" w:lineRule="exact"/>
        <w:ind w:firstLine="570"/>
        <w:rPr>
          <w:rFonts w:ascii="宋体" w:hAnsi="宋体"/>
          <w:szCs w:val="21"/>
        </w:rPr>
      </w:pPr>
      <w:r>
        <w:rPr>
          <w:rFonts w:ascii="宋体" w:hAnsi="宋体" w:hint="eastAsia"/>
          <w:szCs w:val="21"/>
        </w:rPr>
        <w:t>3.1.2所用的餐饮设备及物料应达到国家规范及卫生部门规定要求。</w:t>
      </w:r>
    </w:p>
    <w:p w:rsidR="007645F9" w:rsidRDefault="00562635">
      <w:pPr>
        <w:spacing w:line="480" w:lineRule="exact"/>
        <w:ind w:firstLine="570"/>
        <w:rPr>
          <w:rFonts w:ascii="宋体" w:hAnsi="宋体"/>
          <w:szCs w:val="21"/>
        </w:rPr>
      </w:pPr>
      <w:r>
        <w:rPr>
          <w:rFonts w:ascii="宋体" w:hAnsi="宋体" w:hint="eastAsia"/>
          <w:szCs w:val="21"/>
        </w:rPr>
        <w:t>3.1.3应严格执行食品检验制度，严格按要求进行48小时食品留样。</w:t>
      </w:r>
    </w:p>
    <w:p w:rsidR="007645F9" w:rsidRDefault="00562635">
      <w:pPr>
        <w:spacing w:line="480" w:lineRule="exact"/>
        <w:ind w:firstLine="570"/>
        <w:rPr>
          <w:rFonts w:ascii="宋体" w:hAnsi="宋体"/>
          <w:szCs w:val="21"/>
        </w:rPr>
      </w:pPr>
      <w:r>
        <w:rPr>
          <w:rFonts w:ascii="宋体" w:hAnsi="宋体" w:hint="eastAsia"/>
          <w:szCs w:val="21"/>
        </w:rPr>
        <w:t>3.1.4应具备各类详细的应急预案，以应对突发情况，如公共卫生、食物中毒、停水停电、消防事故及其他应急事件等。</w:t>
      </w:r>
    </w:p>
    <w:p w:rsidR="007645F9" w:rsidRDefault="00562635">
      <w:pPr>
        <w:spacing w:line="480" w:lineRule="exact"/>
        <w:ind w:firstLine="570"/>
        <w:rPr>
          <w:rFonts w:ascii="宋体" w:hAnsi="宋体"/>
          <w:szCs w:val="21"/>
        </w:rPr>
      </w:pPr>
      <w:r>
        <w:rPr>
          <w:rFonts w:ascii="宋体" w:hAnsi="宋体" w:hint="eastAsia"/>
          <w:szCs w:val="21"/>
        </w:rPr>
        <w:t>3.1.5所提供的餐饮服务应同时满足中科院后勤服务管理的相关标准执行。</w:t>
      </w:r>
    </w:p>
    <w:p w:rsidR="007645F9" w:rsidRDefault="00562635">
      <w:pPr>
        <w:spacing w:line="480" w:lineRule="exact"/>
        <w:ind w:firstLine="570"/>
        <w:rPr>
          <w:rFonts w:ascii="宋体" w:hAnsi="宋体"/>
          <w:szCs w:val="21"/>
        </w:rPr>
      </w:pPr>
      <w:r>
        <w:rPr>
          <w:rFonts w:ascii="宋体" w:hAnsi="宋体" w:hint="eastAsia"/>
          <w:szCs w:val="21"/>
        </w:rPr>
        <w:t>3.1.6提供安全服务承诺书，服务期间如发生工作人员发生人身伤害或其他意外事故，中选企业须自行承担赔偿。</w:t>
      </w:r>
    </w:p>
    <w:p w:rsidR="007645F9" w:rsidRDefault="00562635">
      <w:pPr>
        <w:spacing w:line="480" w:lineRule="exact"/>
        <w:ind w:firstLine="570"/>
        <w:rPr>
          <w:rFonts w:ascii="宋体" w:hAnsi="宋体"/>
          <w:szCs w:val="21"/>
        </w:rPr>
      </w:pPr>
      <w:r>
        <w:rPr>
          <w:rFonts w:ascii="宋体" w:hAnsi="宋体" w:hint="eastAsia"/>
          <w:szCs w:val="21"/>
        </w:rPr>
        <w:t>3.1.7因任何原因造成的厨房设备损坏，其维修及更换费用由中选企业承担。</w:t>
      </w:r>
    </w:p>
    <w:p w:rsidR="007645F9" w:rsidRDefault="00562635">
      <w:pPr>
        <w:spacing w:line="480" w:lineRule="exact"/>
        <w:ind w:firstLine="570"/>
        <w:rPr>
          <w:rFonts w:ascii="宋体" w:hAnsi="宋体"/>
          <w:szCs w:val="21"/>
        </w:rPr>
      </w:pPr>
      <w:r>
        <w:rPr>
          <w:rFonts w:ascii="宋体" w:hAnsi="宋体" w:hint="eastAsia"/>
          <w:szCs w:val="21"/>
        </w:rPr>
        <w:t>3.1.8有切实可行的接管方案，并顺利完成交接，其中包括设备清点及运行方案。</w:t>
      </w:r>
    </w:p>
    <w:p w:rsidR="007645F9" w:rsidRDefault="00562635">
      <w:pPr>
        <w:spacing w:line="480" w:lineRule="exact"/>
        <w:ind w:firstLine="570"/>
        <w:rPr>
          <w:rFonts w:ascii="宋体" w:hAnsi="宋体"/>
          <w:szCs w:val="21"/>
        </w:rPr>
      </w:pPr>
      <w:r>
        <w:rPr>
          <w:rFonts w:ascii="宋体" w:hAnsi="宋体" w:hint="eastAsia"/>
          <w:szCs w:val="21"/>
        </w:rPr>
        <w:t>3.2人员配备及职责：</w:t>
      </w:r>
    </w:p>
    <w:p w:rsidR="007645F9" w:rsidRDefault="00562635">
      <w:pPr>
        <w:spacing w:line="480" w:lineRule="exact"/>
        <w:ind w:firstLine="570"/>
        <w:rPr>
          <w:rFonts w:ascii="宋体" w:hAnsi="宋体"/>
          <w:szCs w:val="21"/>
        </w:rPr>
      </w:pPr>
      <w:r>
        <w:rPr>
          <w:rFonts w:ascii="宋体" w:hAnsi="宋体" w:hint="eastAsia"/>
          <w:szCs w:val="21"/>
        </w:rPr>
        <w:t>餐饮公司需针对自动化所用餐现状配备优良的服务团队，并指定固定人员执行本项目，包括项目经理、厨师长、前厅主管、面点主管、切</w:t>
      </w:r>
      <w:proofErr w:type="gramStart"/>
      <w:r>
        <w:rPr>
          <w:rFonts w:ascii="宋体" w:hAnsi="宋体" w:hint="eastAsia"/>
          <w:szCs w:val="21"/>
        </w:rPr>
        <w:t>配主管</w:t>
      </w:r>
      <w:proofErr w:type="gramEnd"/>
      <w:r>
        <w:rPr>
          <w:rFonts w:ascii="宋体" w:hAnsi="宋体" w:hint="eastAsia"/>
          <w:szCs w:val="21"/>
        </w:rPr>
        <w:t>和风味小吃主管及其他岗位工作人员。具体要求如下。</w:t>
      </w:r>
    </w:p>
    <w:p w:rsidR="007645F9" w:rsidRDefault="00562635">
      <w:pPr>
        <w:spacing w:line="480" w:lineRule="exact"/>
        <w:ind w:firstLine="570"/>
        <w:rPr>
          <w:rFonts w:ascii="宋体" w:hAnsi="宋体"/>
          <w:szCs w:val="21"/>
        </w:rPr>
      </w:pPr>
      <w:r>
        <w:rPr>
          <w:rFonts w:ascii="宋体" w:hAnsi="宋体" w:hint="eastAsia"/>
          <w:szCs w:val="21"/>
        </w:rPr>
        <w:t>3.2.1经理：管理经验丰富，具有5年以上餐饮服务经历，持有教育部考试中心和中国烹饪协会颁发的中国餐饮业高级职业经理人资格证书及高级食品安全管理员证书。</w:t>
      </w:r>
    </w:p>
    <w:p w:rsidR="007645F9" w:rsidRDefault="00562635">
      <w:pPr>
        <w:spacing w:line="480" w:lineRule="exact"/>
        <w:ind w:firstLine="570"/>
        <w:rPr>
          <w:rFonts w:ascii="宋体" w:hAnsi="宋体"/>
          <w:szCs w:val="21"/>
        </w:rPr>
      </w:pPr>
      <w:r>
        <w:rPr>
          <w:rFonts w:ascii="宋体" w:hAnsi="宋体" w:hint="eastAsia"/>
          <w:szCs w:val="21"/>
        </w:rPr>
        <w:t>3.2.2厨师长：专科学校毕业，具有5年以上的厨师</w:t>
      </w:r>
      <w:proofErr w:type="gramStart"/>
      <w:r>
        <w:rPr>
          <w:rFonts w:ascii="宋体" w:hAnsi="宋体" w:hint="eastAsia"/>
          <w:szCs w:val="21"/>
        </w:rPr>
        <w:t>长管理</w:t>
      </w:r>
      <w:proofErr w:type="gramEnd"/>
      <w:r>
        <w:rPr>
          <w:rFonts w:ascii="宋体" w:hAnsi="宋体" w:hint="eastAsia"/>
          <w:szCs w:val="21"/>
        </w:rPr>
        <w:t>经验，能够保证食堂的正常运作，深知成本核算和控制，持有高级技师资格证书。</w:t>
      </w:r>
    </w:p>
    <w:p w:rsidR="007645F9" w:rsidRDefault="00562635">
      <w:pPr>
        <w:spacing w:line="480" w:lineRule="exact"/>
        <w:ind w:leftChars="300" w:left="760" w:hangingChars="62" w:hanging="130"/>
        <w:rPr>
          <w:rFonts w:ascii="宋体" w:hAnsi="宋体"/>
          <w:szCs w:val="21"/>
        </w:rPr>
      </w:pPr>
      <w:r>
        <w:rPr>
          <w:rFonts w:ascii="宋体" w:hAnsi="宋体" w:hint="eastAsia"/>
          <w:szCs w:val="21"/>
        </w:rPr>
        <w:t>3.2.3营养师：具有丰富餐饮服务经验，持有高级公共营养师资格证</w:t>
      </w:r>
    </w:p>
    <w:p w:rsidR="007645F9" w:rsidRDefault="00562635">
      <w:pPr>
        <w:spacing w:line="480" w:lineRule="exact"/>
        <w:ind w:firstLine="570"/>
        <w:rPr>
          <w:rFonts w:ascii="宋体" w:hAnsi="宋体"/>
          <w:szCs w:val="21"/>
        </w:rPr>
      </w:pPr>
      <w:r>
        <w:rPr>
          <w:rFonts w:ascii="宋体" w:hAnsi="宋体" w:hint="eastAsia"/>
          <w:szCs w:val="21"/>
        </w:rPr>
        <w:t>3.2.4餐饮公司需提供项目经理、厨师长、营养师及其他主要管理人员名单及简历，并不得随意更换。在合同执行过程中，如确需对上述人员进行调换，必须得到甲方部门的书面批准。如餐饮公司不遵守上述规定，自行调换上述人员，餐饮公司需向甲方缴纳每人10000元的罚款。</w:t>
      </w:r>
    </w:p>
    <w:p w:rsidR="007645F9" w:rsidRDefault="00562635">
      <w:pPr>
        <w:spacing w:line="480" w:lineRule="exact"/>
        <w:ind w:firstLine="570"/>
        <w:rPr>
          <w:rFonts w:ascii="宋体" w:hAnsi="宋体"/>
          <w:szCs w:val="21"/>
        </w:rPr>
      </w:pPr>
      <w:r>
        <w:rPr>
          <w:rFonts w:ascii="宋体" w:hAnsi="宋体" w:hint="eastAsia"/>
          <w:szCs w:val="21"/>
        </w:rPr>
        <w:lastRenderedPageBreak/>
        <w:t>3.3考核和处罚</w:t>
      </w:r>
    </w:p>
    <w:p w:rsidR="007645F9" w:rsidRDefault="00562635">
      <w:pPr>
        <w:spacing w:line="480" w:lineRule="exact"/>
        <w:ind w:firstLine="570"/>
        <w:rPr>
          <w:rFonts w:ascii="宋体" w:hAnsi="宋体"/>
          <w:szCs w:val="21"/>
        </w:rPr>
      </w:pPr>
      <w:r>
        <w:rPr>
          <w:rFonts w:ascii="宋体" w:hAnsi="宋体" w:hint="eastAsia"/>
          <w:szCs w:val="21"/>
        </w:rPr>
        <w:t>3.3.1甲方负责对餐饮公司的监督、管理和考核工作，并按照本比选文件和合同要求对餐饮公司的违规行为进行通报批评和处罚。</w:t>
      </w:r>
    </w:p>
    <w:p w:rsidR="007645F9" w:rsidRDefault="00562635">
      <w:pPr>
        <w:spacing w:line="480" w:lineRule="exact"/>
        <w:ind w:firstLine="570"/>
        <w:rPr>
          <w:rFonts w:ascii="宋体" w:hAnsi="宋体"/>
          <w:szCs w:val="21"/>
        </w:rPr>
      </w:pPr>
      <w:r>
        <w:rPr>
          <w:rFonts w:ascii="宋体" w:hAnsi="宋体" w:hint="eastAsia"/>
          <w:szCs w:val="21"/>
        </w:rPr>
        <w:t>3.3.2 主要内容：</w:t>
      </w:r>
    </w:p>
    <w:p w:rsidR="007645F9" w:rsidRDefault="00562635">
      <w:pPr>
        <w:spacing w:line="480" w:lineRule="exact"/>
        <w:ind w:firstLine="570"/>
        <w:rPr>
          <w:rFonts w:ascii="宋体" w:hAnsi="宋体"/>
          <w:szCs w:val="21"/>
        </w:rPr>
      </w:pPr>
      <w:r>
        <w:rPr>
          <w:rFonts w:ascii="宋体" w:hAnsi="宋体" w:hint="eastAsia"/>
          <w:szCs w:val="21"/>
        </w:rPr>
        <w:t>3.3.2.1餐饮公司要有计划性的向甲方负责部门提交工作报告，对工作中出现的问题及相关内容做出书面说明、处理情况报告和下月工作中的改善承诺。</w:t>
      </w:r>
    </w:p>
    <w:p w:rsidR="007645F9" w:rsidRDefault="00562635">
      <w:pPr>
        <w:spacing w:line="480" w:lineRule="exact"/>
        <w:ind w:firstLine="570"/>
        <w:rPr>
          <w:rFonts w:ascii="宋体" w:hAnsi="宋体"/>
          <w:szCs w:val="21"/>
        </w:rPr>
      </w:pPr>
      <w:r>
        <w:rPr>
          <w:rFonts w:ascii="宋体" w:hAnsi="宋体" w:hint="eastAsia"/>
          <w:szCs w:val="21"/>
        </w:rPr>
        <w:t>3.3.2.2每季度参加</w:t>
      </w:r>
      <w:proofErr w:type="gramStart"/>
      <w:r>
        <w:rPr>
          <w:rFonts w:ascii="宋体" w:hAnsi="宋体" w:hint="eastAsia"/>
          <w:szCs w:val="21"/>
        </w:rPr>
        <w:t>甲方伙委会</w:t>
      </w:r>
      <w:proofErr w:type="gramEnd"/>
      <w:r>
        <w:rPr>
          <w:rFonts w:ascii="宋体" w:hAnsi="宋体" w:hint="eastAsia"/>
          <w:szCs w:val="21"/>
        </w:rPr>
        <w:t>工作例会。</w:t>
      </w:r>
    </w:p>
    <w:p w:rsidR="007645F9" w:rsidRDefault="00562635">
      <w:pPr>
        <w:spacing w:line="480" w:lineRule="exact"/>
        <w:ind w:firstLine="570"/>
        <w:rPr>
          <w:rFonts w:ascii="宋体" w:hAnsi="宋体"/>
          <w:szCs w:val="21"/>
        </w:rPr>
      </w:pPr>
      <w:r>
        <w:rPr>
          <w:rFonts w:ascii="宋体" w:hAnsi="宋体" w:hint="eastAsia"/>
          <w:szCs w:val="21"/>
        </w:rPr>
        <w:t>3.3.2.3甲方组织</w:t>
      </w:r>
      <w:proofErr w:type="gramStart"/>
      <w:r>
        <w:rPr>
          <w:rFonts w:ascii="宋体" w:hAnsi="宋体" w:hint="eastAsia"/>
          <w:szCs w:val="21"/>
        </w:rPr>
        <w:t>内部伙委会</w:t>
      </w:r>
      <w:proofErr w:type="gramEnd"/>
      <w:r>
        <w:rPr>
          <w:rFonts w:ascii="宋体" w:hAnsi="宋体" w:hint="eastAsia"/>
          <w:szCs w:val="21"/>
        </w:rPr>
        <w:t>定期对餐饮公司的服务水平、服务质量、服务满意度等方面进行考核，考核评分达到80分以上为合格，达到90分以上为优秀。其中全年考核结果均为优秀的，经甲方确认，在本合同条款不变的情况下，可优先考虑与乙方续签合同。同时，甲方有权对以下情况分别进行如下处理：</w:t>
      </w:r>
    </w:p>
    <w:p w:rsidR="007645F9" w:rsidRDefault="00562635">
      <w:pPr>
        <w:spacing w:line="480" w:lineRule="exact"/>
        <w:ind w:firstLine="570"/>
        <w:rPr>
          <w:rFonts w:ascii="宋体" w:hAnsi="宋体"/>
          <w:szCs w:val="21"/>
        </w:rPr>
      </w:pPr>
      <w:r>
        <w:rPr>
          <w:rFonts w:ascii="宋体" w:hAnsi="宋体" w:hint="eastAsia"/>
          <w:szCs w:val="21"/>
        </w:rPr>
        <w:t>考核不合格的，将下发整改通知单给予书面警告，限期整改，逾期未整改的，或整改后仍未达到甲方服务标准的，甲方有权提前解除合同；</w:t>
      </w:r>
    </w:p>
    <w:p w:rsidR="007645F9" w:rsidRDefault="00562635">
      <w:pPr>
        <w:spacing w:line="480" w:lineRule="exact"/>
        <w:ind w:firstLine="570"/>
        <w:rPr>
          <w:rFonts w:ascii="宋体" w:hAnsi="宋体"/>
          <w:szCs w:val="21"/>
        </w:rPr>
      </w:pPr>
      <w:r>
        <w:rPr>
          <w:rFonts w:ascii="宋体" w:hAnsi="宋体" w:hint="eastAsia"/>
          <w:szCs w:val="21"/>
        </w:rPr>
        <w:t>因餐饮公司存在重大服务缺陷，导致给甲方造成重大恶劣影响和经济损失的，餐饮公司应依法承担责任，并赔偿甲方损失。</w:t>
      </w:r>
    </w:p>
    <w:p w:rsidR="007645F9" w:rsidRDefault="00562635">
      <w:pPr>
        <w:spacing w:line="480" w:lineRule="exact"/>
        <w:ind w:firstLine="570"/>
        <w:rPr>
          <w:rFonts w:ascii="宋体" w:hAnsi="宋体"/>
          <w:szCs w:val="21"/>
        </w:rPr>
      </w:pPr>
      <w:r>
        <w:rPr>
          <w:rFonts w:ascii="宋体" w:hAnsi="宋体" w:hint="eastAsia"/>
          <w:szCs w:val="21"/>
        </w:rPr>
        <w:t>3.3.3如发生食品卫生事故，餐饮公司应承担连带赔偿责任及所产生的一切费用。</w:t>
      </w:r>
    </w:p>
    <w:p w:rsidR="007645F9" w:rsidRDefault="00562635">
      <w:pPr>
        <w:spacing w:line="480" w:lineRule="exact"/>
        <w:ind w:firstLine="570"/>
        <w:rPr>
          <w:rFonts w:ascii="宋体" w:hAnsi="宋体"/>
          <w:szCs w:val="21"/>
        </w:rPr>
      </w:pPr>
      <w:r>
        <w:rPr>
          <w:rFonts w:ascii="宋体" w:hAnsi="宋体" w:hint="eastAsia"/>
          <w:szCs w:val="21"/>
        </w:rPr>
        <w:t>3.3.4合同履行期间，双方根据共同认可的内容和形式，每半年一次用餐满意率调查，其满意率综合评定必须达到80%以上。</w:t>
      </w:r>
    </w:p>
    <w:p w:rsidR="007645F9" w:rsidRDefault="00562635">
      <w:pPr>
        <w:spacing w:line="480" w:lineRule="exact"/>
        <w:ind w:firstLine="570"/>
        <w:rPr>
          <w:rFonts w:ascii="宋体" w:hAnsi="宋体"/>
          <w:szCs w:val="21"/>
        </w:rPr>
      </w:pPr>
      <w:r>
        <w:rPr>
          <w:rFonts w:ascii="宋体" w:hAnsi="宋体" w:hint="eastAsia"/>
          <w:szCs w:val="21"/>
        </w:rPr>
        <w:t>3.3.5每年餐饮公司需接受甲方至少两次的后勤管理与服务监管全面检查，以及中科院、研究所、食品安全监督管理部门等</w:t>
      </w:r>
      <w:proofErr w:type="gramStart"/>
      <w:r>
        <w:rPr>
          <w:rFonts w:ascii="宋体" w:hAnsi="宋体" w:hint="eastAsia"/>
          <w:szCs w:val="21"/>
        </w:rPr>
        <w:t>各级不</w:t>
      </w:r>
      <w:proofErr w:type="gramEnd"/>
      <w:r>
        <w:rPr>
          <w:rFonts w:ascii="宋体" w:hAnsi="宋体" w:hint="eastAsia"/>
          <w:szCs w:val="21"/>
        </w:rPr>
        <w:t>定期抽查，检查结果作为奖惩依据以及是否续签合同的重要依据。</w:t>
      </w:r>
    </w:p>
    <w:p w:rsidR="007645F9" w:rsidRDefault="00562635">
      <w:pPr>
        <w:spacing w:line="480" w:lineRule="exact"/>
        <w:ind w:firstLine="570"/>
        <w:rPr>
          <w:rFonts w:ascii="宋体" w:hAnsi="宋体"/>
          <w:szCs w:val="21"/>
        </w:rPr>
      </w:pPr>
      <w:r>
        <w:rPr>
          <w:rFonts w:ascii="宋体" w:hAnsi="宋体" w:hint="eastAsia"/>
          <w:szCs w:val="21"/>
        </w:rPr>
        <w:t>3.3.6研究所为无烟单位，严禁餐饮公司人员在室内吸烟，每发现一次，甲方主管部门将对餐饮公司进行200元处罚；严禁在值班期间饮酒，每发现一次，甲方主管部门将对餐饮公司进行200元处罚。</w:t>
      </w:r>
    </w:p>
    <w:p w:rsidR="007645F9" w:rsidRDefault="00562635">
      <w:pPr>
        <w:spacing w:line="480" w:lineRule="exact"/>
        <w:ind w:firstLine="570"/>
        <w:rPr>
          <w:rFonts w:ascii="宋体" w:hAnsi="宋体"/>
          <w:szCs w:val="21"/>
        </w:rPr>
      </w:pPr>
      <w:r>
        <w:rPr>
          <w:rFonts w:ascii="宋体" w:hAnsi="宋体" w:hint="eastAsia"/>
          <w:szCs w:val="21"/>
        </w:rPr>
        <w:t>3.3.7餐饮公司有责任对在食堂吸烟的所内外职工进行劝阻。</w:t>
      </w:r>
    </w:p>
    <w:p w:rsidR="007645F9" w:rsidRDefault="00562635">
      <w:pPr>
        <w:spacing w:line="480" w:lineRule="exact"/>
        <w:ind w:firstLine="570"/>
        <w:rPr>
          <w:rFonts w:ascii="宋体" w:hAnsi="宋体"/>
          <w:szCs w:val="21"/>
        </w:rPr>
      </w:pPr>
      <w:r>
        <w:rPr>
          <w:rFonts w:ascii="宋体" w:hAnsi="宋体" w:hint="eastAsia"/>
          <w:szCs w:val="21"/>
        </w:rPr>
        <w:t>3.4食品质量要求</w:t>
      </w:r>
    </w:p>
    <w:p w:rsidR="007645F9" w:rsidRDefault="00562635">
      <w:pPr>
        <w:spacing w:line="480" w:lineRule="exact"/>
        <w:ind w:firstLine="570"/>
        <w:rPr>
          <w:rFonts w:ascii="宋体" w:hAnsi="宋体"/>
          <w:szCs w:val="21"/>
        </w:rPr>
      </w:pPr>
      <w:r>
        <w:rPr>
          <w:rFonts w:ascii="宋体" w:hAnsi="宋体" w:hint="eastAsia"/>
          <w:szCs w:val="21"/>
        </w:rPr>
        <w:t>3.4.1冷菜酱制食品不含过多汤汁。</w:t>
      </w:r>
    </w:p>
    <w:p w:rsidR="007645F9" w:rsidRDefault="00562635">
      <w:pPr>
        <w:spacing w:line="480" w:lineRule="exact"/>
        <w:ind w:firstLine="570"/>
        <w:rPr>
          <w:rFonts w:ascii="宋体" w:hAnsi="宋体"/>
          <w:szCs w:val="21"/>
        </w:rPr>
      </w:pPr>
      <w:r>
        <w:rPr>
          <w:rFonts w:ascii="宋体" w:hAnsi="宋体" w:hint="eastAsia"/>
          <w:szCs w:val="21"/>
        </w:rPr>
        <w:t>3.4.2冷菜切配的食品刀口细腻及均匀并搭配合理。</w:t>
      </w:r>
    </w:p>
    <w:p w:rsidR="007645F9" w:rsidRDefault="00562635">
      <w:pPr>
        <w:spacing w:line="480" w:lineRule="exact"/>
        <w:ind w:firstLine="570"/>
        <w:rPr>
          <w:rFonts w:ascii="宋体" w:hAnsi="宋体"/>
          <w:szCs w:val="21"/>
        </w:rPr>
      </w:pPr>
      <w:r>
        <w:rPr>
          <w:rFonts w:ascii="宋体" w:hAnsi="宋体" w:hint="eastAsia"/>
          <w:szCs w:val="21"/>
        </w:rPr>
        <w:t>3.4.3冷菜凉拌食品汤汁适度并即时拌制。</w:t>
      </w:r>
    </w:p>
    <w:p w:rsidR="007645F9" w:rsidRDefault="00562635">
      <w:pPr>
        <w:spacing w:line="480" w:lineRule="exact"/>
        <w:ind w:firstLine="570"/>
        <w:rPr>
          <w:rFonts w:ascii="宋体" w:hAnsi="宋体"/>
          <w:szCs w:val="21"/>
        </w:rPr>
      </w:pPr>
      <w:r>
        <w:rPr>
          <w:rFonts w:ascii="宋体" w:hAnsi="宋体" w:hint="eastAsia"/>
          <w:szCs w:val="21"/>
        </w:rPr>
        <w:t>3.4.4熟制</w:t>
      </w:r>
      <w:proofErr w:type="gramStart"/>
      <w:r>
        <w:rPr>
          <w:rFonts w:ascii="宋体" w:hAnsi="宋体" w:hint="eastAsia"/>
          <w:szCs w:val="21"/>
        </w:rPr>
        <w:t>后食品</w:t>
      </w:r>
      <w:proofErr w:type="gramEnd"/>
      <w:r>
        <w:rPr>
          <w:rFonts w:ascii="宋体" w:hAnsi="宋体" w:hint="eastAsia"/>
          <w:szCs w:val="21"/>
        </w:rPr>
        <w:t>完整不碎及不松散。</w:t>
      </w:r>
    </w:p>
    <w:p w:rsidR="007645F9" w:rsidRDefault="00562635">
      <w:pPr>
        <w:spacing w:line="480" w:lineRule="exact"/>
        <w:ind w:firstLine="570"/>
        <w:rPr>
          <w:rFonts w:ascii="宋体" w:hAnsi="宋体"/>
          <w:szCs w:val="21"/>
        </w:rPr>
      </w:pPr>
      <w:r>
        <w:rPr>
          <w:rFonts w:ascii="宋体" w:hAnsi="宋体" w:hint="eastAsia"/>
          <w:szCs w:val="21"/>
        </w:rPr>
        <w:t>3.4.5热菜供应时保持温热。</w:t>
      </w:r>
    </w:p>
    <w:p w:rsidR="007645F9" w:rsidRDefault="00562635">
      <w:pPr>
        <w:spacing w:line="480" w:lineRule="exact"/>
        <w:ind w:firstLine="570"/>
        <w:rPr>
          <w:rFonts w:ascii="宋体" w:hAnsi="宋体"/>
          <w:szCs w:val="21"/>
        </w:rPr>
      </w:pPr>
      <w:r>
        <w:rPr>
          <w:rFonts w:ascii="宋体" w:hAnsi="宋体" w:hint="eastAsia"/>
          <w:szCs w:val="21"/>
        </w:rPr>
        <w:t>3.4.6热菜食品表面无风干及水浸现象。</w:t>
      </w:r>
    </w:p>
    <w:p w:rsidR="007645F9" w:rsidRDefault="00562635">
      <w:pPr>
        <w:spacing w:line="480" w:lineRule="exact"/>
        <w:ind w:firstLine="570"/>
        <w:rPr>
          <w:rFonts w:ascii="宋体" w:hAnsi="宋体"/>
          <w:szCs w:val="21"/>
        </w:rPr>
      </w:pPr>
      <w:r>
        <w:rPr>
          <w:rFonts w:ascii="宋体" w:hAnsi="宋体" w:hint="eastAsia"/>
          <w:szCs w:val="21"/>
        </w:rPr>
        <w:lastRenderedPageBreak/>
        <w:t>3.4.7素食食品及时烹炒并控干过多汤汁和水分。</w:t>
      </w:r>
    </w:p>
    <w:p w:rsidR="007645F9" w:rsidRDefault="00562635">
      <w:pPr>
        <w:spacing w:line="480" w:lineRule="exact"/>
        <w:ind w:firstLine="570"/>
        <w:rPr>
          <w:rFonts w:ascii="宋体" w:hAnsi="宋体"/>
          <w:szCs w:val="21"/>
        </w:rPr>
      </w:pPr>
      <w:r>
        <w:rPr>
          <w:rFonts w:ascii="宋体" w:hAnsi="宋体" w:hint="eastAsia"/>
          <w:szCs w:val="21"/>
        </w:rPr>
        <w:t>3.4.8所供食品保证质量。</w:t>
      </w:r>
    </w:p>
    <w:p w:rsidR="007645F9" w:rsidRDefault="00562635">
      <w:pPr>
        <w:spacing w:line="480" w:lineRule="exact"/>
        <w:ind w:firstLine="570"/>
        <w:rPr>
          <w:rFonts w:ascii="宋体" w:hAnsi="宋体"/>
          <w:szCs w:val="21"/>
        </w:rPr>
      </w:pPr>
      <w:r>
        <w:rPr>
          <w:rFonts w:ascii="宋体" w:hAnsi="宋体" w:hint="eastAsia"/>
          <w:szCs w:val="21"/>
        </w:rPr>
        <w:t>3.4.9设有回民用餐销售区。</w:t>
      </w:r>
    </w:p>
    <w:p w:rsidR="007645F9" w:rsidRDefault="00562635">
      <w:pPr>
        <w:spacing w:line="480" w:lineRule="exact"/>
        <w:ind w:firstLine="570"/>
        <w:rPr>
          <w:rFonts w:ascii="宋体" w:hAnsi="宋体"/>
          <w:szCs w:val="21"/>
        </w:rPr>
      </w:pPr>
      <w:r>
        <w:rPr>
          <w:rFonts w:ascii="宋体" w:hAnsi="宋体" w:hint="eastAsia"/>
          <w:szCs w:val="21"/>
        </w:rPr>
        <w:t>3.5饭菜出品时间和要求</w:t>
      </w:r>
    </w:p>
    <w:p w:rsidR="007645F9" w:rsidRDefault="00562635">
      <w:pPr>
        <w:spacing w:line="480" w:lineRule="exact"/>
        <w:ind w:firstLine="570"/>
        <w:rPr>
          <w:rFonts w:ascii="宋体" w:hAnsi="宋体"/>
          <w:szCs w:val="21"/>
        </w:rPr>
      </w:pPr>
      <w:r>
        <w:rPr>
          <w:rFonts w:ascii="宋体" w:hAnsi="宋体" w:hint="eastAsia"/>
          <w:szCs w:val="21"/>
        </w:rPr>
        <w:t>3.5.1按规定准时开餐，每餐所供食品在开餐前10分钟布置完毕，如变更或其他情况，不能准时开餐，餐饮公司要提前通知，并留有充分时间做出补救。</w:t>
      </w:r>
    </w:p>
    <w:p w:rsidR="007645F9" w:rsidRDefault="00562635">
      <w:pPr>
        <w:spacing w:line="480" w:lineRule="exact"/>
        <w:ind w:firstLine="570"/>
        <w:rPr>
          <w:rFonts w:ascii="宋体" w:hAnsi="宋体"/>
          <w:szCs w:val="21"/>
        </w:rPr>
      </w:pPr>
      <w:r>
        <w:rPr>
          <w:rFonts w:ascii="宋体" w:hAnsi="宋体" w:hint="eastAsia"/>
          <w:szCs w:val="21"/>
        </w:rPr>
        <w:t>3.5.2合理安排用餐人数，做好用餐人员分流工作，保持供餐器皿内食品在一半以上，不可出现用餐人员等候拥挤混乱现象。</w:t>
      </w:r>
    </w:p>
    <w:p w:rsidR="007645F9" w:rsidRDefault="00562635">
      <w:pPr>
        <w:spacing w:line="480" w:lineRule="exact"/>
        <w:ind w:firstLine="570"/>
        <w:rPr>
          <w:rFonts w:ascii="宋体" w:hAnsi="宋体"/>
          <w:szCs w:val="21"/>
        </w:rPr>
      </w:pPr>
      <w:r>
        <w:rPr>
          <w:rFonts w:ascii="宋体" w:hAnsi="宋体" w:hint="eastAsia"/>
          <w:szCs w:val="21"/>
        </w:rPr>
        <w:t>3.5.3分餐服务人员及时准确进行分餐，保证菜量。</w:t>
      </w:r>
    </w:p>
    <w:p w:rsidR="007645F9" w:rsidRDefault="00562635">
      <w:pPr>
        <w:spacing w:line="480" w:lineRule="exact"/>
        <w:ind w:firstLine="570"/>
        <w:rPr>
          <w:rFonts w:ascii="宋体" w:hAnsi="宋体"/>
          <w:szCs w:val="21"/>
        </w:rPr>
      </w:pPr>
      <w:r>
        <w:rPr>
          <w:rFonts w:ascii="宋体" w:hAnsi="宋体" w:hint="eastAsia"/>
          <w:szCs w:val="21"/>
        </w:rPr>
        <w:t>3.6菜饭要求</w:t>
      </w:r>
    </w:p>
    <w:p w:rsidR="007645F9" w:rsidRDefault="00562635">
      <w:pPr>
        <w:spacing w:line="480" w:lineRule="exact"/>
        <w:ind w:firstLine="570"/>
        <w:rPr>
          <w:rFonts w:ascii="宋体" w:hAnsi="宋体"/>
          <w:szCs w:val="21"/>
        </w:rPr>
      </w:pPr>
      <w:r>
        <w:rPr>
          <w:rFonts w:ascii="宋体" w:hAnsi="宋体" w:hint="eastAsia"/>
          <w:szCs w:val="21"/>
        </w:rPr>
        <w:t>3.6.1主荤菜是以肉类或水产类原材料为主（主料比例不低于70%，辅料比例不高于30%）。</w:t>
      </w:r>
    </w:p>
    <w:p w:rsidR="007645F9" w:rsidRDefault="00562635">
      <w:pPr>
        <w:spacing w:line="480" w:lineRule="exact"/>
        <w:ind w:firstLine="570"/>
        <w:rPr>
          <w:rFonts w:ascii="宋体" w:hAnsi="宋体"/>
          <w:szCs w:val="21"/>
        </w:rPr>
      </w:pPr>
      <w:r>
        <w:rPr>
          <w:rFonts w:ascii="宋体" w:hAnsi="宋体" w:hint="eastAsia"/>
          <w:szCs w:val="21"/>
        </w:rPr>
        <w:t>3.6.2荤素菜是含有肉类或水产类原材料的菜品（肉或水产品原料比例不低于30%）。</w:t>
      </w:r>
    </w:p>
    <w:p w:rsidR="007645F9" w:rsidRDefault="00562635">
      <w:pPr>
        <w:spacing w:line="480" w:lineRule="exact"/>
        <w:ind w:firstLine="570"/>
        <w:rPr>
          <w:rFonts w:ascii="宋体" w:hAnsi="宋体"/>
          <w:szCs w:val="21"/>
        </w:rPr>
      </w:pPr>
      <w:r>
        <w:rPr>
          <w:rFonts w:ascii="宋体" w:hAnsi="宋体" w:hint="eastAsia"/>
          <w:szCs w:val="21"/>
        </w:rPr>
        <w:t>3.6.3素菜是不含肉类或水产类原材料的菜品。</w:t>
      </w:r>
    </w:p>
    <w:p w:rsidR="007645F9" w:rsidRDefault="00562635">
      <w:pPr>
        <w:spacing w:line="480" w:lineRule="exact"/>
        <w:ind w:firstLine="570"/>
        <w:rPr>
          <w:rFonts w:ascii="宋体" w:hAnsi="宋体"/>
          <w:szCs w:val="21"/>
        </w:rPr>
      </w:pPr>
      <w:r>
        <w:rPr>
          <w:rFonts w:ascii="宋体" w:hAnsi="宋体" w:hint="eastAsia"/>
          <w:szCs w:val="21"/>
        </w:rPr>
        <w:t>3.6.4食堂必须提供清真饭菜，并设有明显窗口标识。</w:t>
      </w:r>
    </w:p>
    <w:p w:rsidR="007645F9" w:rsidRDefault="00562635">
      <w:pPr>
        <w:spacing w:line="480" w:lineRule="exact"/>
        <w:ind w:firstLine="570"/>
        <w:rPr>
          <w:rFonts w:ascii="宋体" w:hAnsi="宋体"/>
          <w:szCs w:val="21"/>
        </w:rPr>
      </w:pPr>
      <w:r>
        <w:rPr>
          <w:rFonts w:ascii="宋体" w:hAnsi="宋体" w:hint="eastAsia"/>
          <w:szCs w:val="21"/>
        </w:rPr>
        <w:t>3.6.5饭菜现做现卖，批量制作，份数适当，保证菜品色、香、味和温度。</w:t>
      </w:r>
    </w:p>
    <w:p w:rsidR="007645F9" w:rsidRDefault="00562635">
      <w:pPr>
        <w:spacing w:line="480" w:lineRule="exact"/>
        <w:ind w:firstLine="570"/>
        <w:rPr>
          <w:rFonts w:ascii="宋体" w:hAnsi="宋体"/>
          <w:szCs w:val="21"/>
        </w:rPr>
      </w:pPr>
      <w:r>
        <w:rPr>
          <w:rFonts w:ascii="宋体" w:hAnsi="宋体" w:hint="eastAsia"/>
          <w:szCs w:val="21"/>
        </w:rPr>
        <w:t>3.6.6职工早餐主食包括但不限于馒头、花卷、烧饼、油条、糖油饼、包子、煎饺等面点类，豆浆、粥类、豆腐脑、</w:t>
      </w:r>
      <w:proofErr w:type="gramStart"/>
      <w:r>
        <w:rPr>
          <w:rFonts w:ascii="宋体" w:hAnsi="宋体" w:hint="eastAsia"/>
          <w:szCs w:val="21"/>
        </w:rPr>
        <w:t>馄</w:t>
      </w:r>
      <w:proofErr w:type="gramEnd"/>
      <w:r>
        <w:rPr>
          <w:rFonts w:ascii="宋体" w:hAnsi="宋体" w:hint="eastAsia"/>
          <w:szCs w:val="21"/>
        </w:rPr>
        <w:t>炖、汤面类，牛奶、咸菜等，每天不少于15个品种。应免费提供调味品和不少于5种的小菜。</w:t>
      </w:r>
    </w:p>
    <w:p w:rsidR="007645F9" w:rsidRDefault="00562635">
      <w:pPr>
        <w:spacing w:line="480" w:lineRule="exact"/>
        <w:ind w:firstLine="570"/>
        <w:rPr>
          <w:rFonts w:ascii="宋体" w:hAnsi="宋体"/>
          <w:szCs w:val="21"/>
        </w:rPr>
      </w:pPr>
      <w:r>
        <w:rPr>
          <w:rFonts w:ascii="宋体" w:hAnsi="宋体" w:hint="eastAsia"/>
          <w:szCs w:val="21"/>
        </w:rPr>
        <w:t>3.6.7职工早餐为南北方</w:t>
      </w:r>
      <w:proofErr w:type="gramStart"/>
      <w:r>
        <w:rPr>
          <w:rFonts w:ascii="宋体" w:hAnsi="宋体" w:hint="eastAsia"/>
          <w:szCs w:val="21"/>
        </w:rPr>
        <w:t>综合风示的</w:t>
      </w:r>
      <w:proofErr w:type="gramEnd"/>
      <w:r>
        <w:rPr>
          <w:rFonts w:ascii="宋体" w:hAnsi="宋体" w:hint="eastAsia"/>
          <w:szCs w:val="21"/>
        </w:rPr>
        <w:t>早餐搭配。</w:t>
      </w:r>
    </w:p>
    <w:p w:rsidR="007645F9" w:rsidRDefault="00562635">
      <w:pPr>
        <w:spacing w:line="480" w:lineRule="exact"/>
        <w:ind w:firstLine="570"/>
        <w:rPr>
          <w:rFonts w:ascii="宋体" w:hAnsi="宋体"/>
          <w:szCs w:val="21"/>
        </w:rPr>
      </w:pPr>
      <w:r>
        <w:rPr>
          <w:rFonts w:ascii="宋体" w:hAnsi="宋体" w:hint="eastAsia"/>
          <w:szCs w:val="21"/>
        </w:rPr>
        <w:t>3.6.8职工餐食谱每月不少于4套，每周至少1套，</w:t>
      </w:r>
      <w:proofErr w:type="gramStart"/>
      <w:r>
        <w:rPr>
          <w:rFonts w:ascii="宋体" w:hAnsi="宋体" w:hint="eastAsia"/>
          <w:szCs w:val="21"/>
        </w:rPr>
        <w:t>做到主荤半个月不</w:t>
      </w:r>
      <w:proofErr w:type="gramEnd"/>
      <w:r>
        <w:rPr>
          <w:rFonts w:ascii="宋体" w:hAnsi="宋体" w:hint="eastAsia"/>
          <w:szCs w:val="21"/>
        </w:rPr>
        <w:t>重样，半荤一周</w:t>
      </w:r>
      <w:proofErr w:type="gramStart"/>
      <w:r>
        <w:rPr>
          <w:rFonts w:ascii="宋体" w:hAnsi="宋体" w:hint="eastAsia"/>
          <w:szCs w:val="21"/>
        </w:rPr>
        <w:t>不</w:t>
      </w:r>
      <w:proofErr w:type="gramEnd"/>
      <w:r>
        <w:rPr>
          <w:rFonts w:ascii="宋体" w:hAnsi="宋体" w:hint="eastAsia"/>
          <w:szCs w:val="21"/>
        </w:rPr>
        <w:t>重样，按照科学的食品营养进餐概念安排食谱。</w:t>
      </w:r>
    </w:p>
    <w:p w:rsidR="007645F9" w:rsidRDefault="00562635">
      <w:pPr>
        <w:spacing w:line="480" w:lineRule="exact"/>
        <w:ind w:firstLine="570"/>
        <w:rPr>
          <w:rFonts w:ascii="宋体" w:hAnsi="宋体"/>
          <w:szCs w:val="21"/>
        </w:rPr>
      </w:pPr>
      <w:r>
        <w:rPr>
          <w:rFonts w:ascii="宋体" w:hAnsi="宋体" w:hint="eastAsia"/>
          <w:szCs w:val="21"/>
        </w:rPr>
        <w:t>3.6.9职工午餐、晚餐菜类为不少于4荤、4半荤、6素、4凉菜，</w:t>
      </w:r>
      <w:proofErr w:type="gramStart"/>
      <w:r>
        <w:rPr>
          <w:rFonts w:ascii="宋体" w:hAnsi="宋体" w:hint="eastAsia"/>
          <w:szCs w:val="21"/>
        </w:rPr>
        <w:t>并供应</w:t>
      </w:r>
      <w:proofErr w:type="gramEnd"/>
      <w:r>
        <w:rPr>
          <w:rFonts w:ascii="宋体" w:hAnsi="宋体" w:hint="eastAsia"/>
          <w:szCs w:val="21"/>
        </w:rPr>
        <w:t>水果，供应汤、粥、咸菜、小菜、酱豆腐、调味品；另午餐供应米饭、馒头、花卷及发糕等主食、中西点心和粗粮（不少于10个品种）。</w:t>
      </w:r>
    </w:p>
    <w:p w:rsidR="007645F9" w:rsidRDefault="00562635">
      <w:pPr>
        <w:spacing w:line="480" w:lineRule="exact"/>
        <w:ind w:firstLine="570"/>
        <w:rPr>
          <w:rFonts w:ascii="宋体" w:hAnsi="宋体"/>
          <w:szCs w:val="21"/>
        </w:rPr>
      </w:pPr>
      <w:r>
        <w:rPr>
          <w:rFonts w:ascii="宋体" w:hAnsi="宋体" w:hint="eastAsia"/>
          <w:szCs w:val="21"/>
        </w:rPr>
        <w:t>3.6.10职工午餐和晚餐可提供各种风味品种。</w:t>
      </w:r>
    </w:p>
    <w:p w:rsidR="007645F9" w:rsidRDefault="00562635">
      <w:pPr>
        <w:spacing w:line="480" w:lineRule="exact"/>
        <w:ind w:firstLine="570"/>
        <w:rPr>
          <w:rFonts w:ascii="宋体" w:hAnsi="宋体"/>
          <w:szCs w:val="21"/>
        </w:rPr>
      </w:pPr>
      <w:r>
        <w:rPr>
          <w:rFonts w:ascii="宋体" w:hAnsi="宋体" w:hint="eastAsia"/>
          <w:szCs w:val="21"/>
        </w:rPr>
        <w:t>3.6.11职工晚餐供应外卖自制食品，酱制、熏制熟食不少于6种，包子、烙饼、花卷、蛋糕、西点等不少于6种。</w:t>
      </w:r>
    </w:p>
    <w:p w:rsidR="007645F9" w:rsidRDefault="00562635">
      <w:pPr>
        <w:spacing w:line="480" w:lineRule="exact"/>
        <w:ind w:firstLine="570"/>
        <w:rPr>
          <w:rFonts w:ascii="宋体" w:hAnsi="宋体"/>
          <w:szCs w:val="21"/>
        </w:rPr>
      </w:pPr>
      <w:r>
        <w:rPr>
          <w:rFonts w:ascii="宋体" w:hAnsi="宋体" w:hint="eastAsia"/>
          <w:szCs w:val="21"/>
        </w:rPr>
        <w:t>3.6.12</w:t>
      </w:r>
      <w:r>
        <w:rPr>
          <w:rFonts w:ascii="宋体" w:hAnsi="宋体"/>
          <w:szCs w:val="21"/>
        </w:rPr>
        <w:t xml:space="preserve"> </w:t>
      </w:r>
      <w:r>
        <w:rPr>
          <w:rFonts w:ascii="宋体" w:hAnsi="宋体" w:hint="eastAsia"/>
          <w:szCs w:val="21"/>
        </w:rPr>
        <w:t>工作餐（盒饭）要求：每餐提供熟菜至少4种以上（荤素各半），米面主食制品至少5种以上，餐饮公司可根据所内需求及标准准备不同搭配的盒饭套餐供选择。</w:t>
      </w:r>
    </w:p>
    <w:p w:rsidR="007645F9" w:rsidRDefault="00562635">
      <w:pPr>
        <w:spacing w:line="480" w:lineRule="exact"/>
        <w:ind w:firstLine="570"/>
        <w:rPr>
          <w:rFonts w:ascii="宋体" w:hAnsi="宋体"/>
          <w:szCs w:val="21"/>
        </w:rPr>
      </w:pPr>
      <w:r>
        <w:rPr>
          <w:rFonts w:ascii="宋体" w:hAnsi="宋体" w:hint="eastAsia"/>
          <w:szCs w:val="21"/>
        </w:rPr>
        <w:t>4.餐饮公司可提供就餐方式：职工餐选用自选取</w:t>
      </w:r>
      <w:proofErr w:type="gramStart"/>
      <w:r>
        <w:rPr>
          <w:rFonts w:ascii="宋体" w:hAnsi="宋体" w:hint="eastAsia"/>
          <w:szCs w:val="21"/>
        </w:rPr>
        <w:t>餐统一</w:t>
      </w:r>
      <w:proofErr w:type="gramEnd"/>
      <w:r>
        <w:rPr>
          <w:rFonts w:ascii="宋体" w:hAnsi="宋体" w:hint="eastAsia"/>
          <w:szCs w:val="21"/>
        </w:rPr>
        <w:t>结账的方式，当有需要时可提供会议桌餐、</w:t>
      </w:r>
      <w:r>
        <w:rPr>
          <w:rFonts w:ascii="宋体" w:hAnsi="宋体" w:hint="eastAsia"/>
          <w:szCs w:val="21"/>
        </w:rPr>
        <w:lastRenderedPageBreak/>
        <w:t>招待桌餐等多种形式的就餐需求</w:t>
      </w:r>
    </w:p>
    <w:p w:rsidR="007645F9" w:rsidRDefault="00562635">
      <w:pPr>
        <w:spacing w:line="480" w:lineRule="exact"/>
        <w:ind w:firstLineChars="245" w:firstLine="514"/>
        <w:rPr>
          <w:rFonts w:ascii="宋体" w:hAnsi="宋体"/>
          <w:szCs w:val="21"/>
        </w:rPr>
      </w:pPr>
      <w:r>
        <w:rPr>
          <w:rFonts w:ascii="宋体" w:hAnsi="宋体" w:hint="eastAsia"/>
          <w:szCs w:val="21"/>
        </w:rPr>
        <w:t>5.价格、费用及付款：</w:t>
      </w:r>
    </w:p>
    <w:p w:rsidR="007645F9" w:rsidRDefault="00562635">
      <w:pPr>
        <w:spacing w:line="480" w:lineRule="exact"/>
        <w:ind w:firstLineChars="250" w:firstLine="525"/>
        <w:rPr>
          <w:rFonts w:ascii="宋体" w:hAnsi="宋体"/>
          <w:szCs w:val="21"/>
        </w:rPr>
      </w:pPr>
      <w:r>
        <w:rPr>
          <w:rFonts w:ascii="宋体" w:hAnsi="宋体" w:hint="eastAsia"/>
          <w:szCs w:val="21"/>
        </w:rPr>
        <w:t>5.1 一层、二层职工就餐为一卡通充值与消费的形式，三层就餐可选用</w:t>
      </w:r>
      <w:proofErr w:type="gramStart"/>
      <w:r>
        <w:rPr>
          <w:rFonts w:ascii="宋体" w:hAnsi="宋体" w:hint="eastAsia"/>
          <w:szCs w:val="21"/>
        </w:rPr>
        <w:t>一</w:t>
      </w:r>
      <w:proofErr w:type="gramEnd"/>
      <w:r>
        <w:rPr>
          <w:rFonts w:ascii="宋体" w:hAnsi="宋体" w:hint="eastAsia"/>
          <w:szCs w:val="21"/>
        </w:rPr>
        <w:t>卡通以外的结账方式，如所内会议用餐可选用挂账形式，</w:t>
      </w:r>
      <w:proofErr w:type="gramStart"/>
      <w:r>
        <w:rPr>
          <w:rFonts w:ascii="宋体" w:hAnsi="宋体" w:hint="eastAsia"/>
          <w:szCs w:val="21"/>
        </w:rPr>
        <w:t>待会议</w:t>
      </w:r>
      <w:proofErr w:type="gramEnd"/>
      <w:r>
        <w:rPr>
          <w:rFonts w:ascii="宋体" w:hAnsi="宋体" w:hint="eastAsia"/>
          <w:szCs w:val="21"/>
        </w:rPr>
        <w:t>结束后再进行统一结账，结账方式可选用公务卡、支票、转账等方式。</w:t>
      </w:r>
    </w:p>
    <w:p w:rsidR="007645F9" w:rsidRDefault="00562635">
      <w:pPr>
        <w:spacing w:line="480" w:lineRule="exact"/>
        <w:ind w:firstLineChars="250" w:firstLine="525"/>
        <w:rPr>
          <w:rFonts w:ascii="宋体" w:hAnsi="宋体"/>
          <w:szCs w:val="21"/>
        </w:rPr>
      </w:pPr>
      <w:r>
        <w:rPr>
          <w:rFonts w:ascii="宋体" w:hAnsi="宋体" w:hint="eastAsia"/>
          <w:szCs w:val="21"/>
        </w:rPr>
        <w:t>5.2要求餐品入口率不低55%</w:t>
      </w:r>
    </w:p>
    <w:p w:rsidR="007645F9" w:rsidRDefault="00562635">
      <w:pPr>
        <w:spacing w:line="480" w:lineRule="exact"/>
        <w:ind w:firstLineChars="250" w:firstLine="525"/>
        <w:rPr>
          <w:rFonts w:ascii="宋体" w:hAnsi="宋体"/>
          <w:szCs w:val="21"/>
        </w:rPr>
      </w:pPr>
      <w:r>
        <w:rPr>
          <w:rFonts w:ascii="宋体" w:hAnsi="宋体" w:hint="eastAsia"/>
          <w:szCs w:val="21"/>
        </w:rPr>
        <w:t>5.3菜品定价：由餐饮公司根据当日物价与实际情况制定餐饮价格，甲方保留对饭菜质量的监督权利和最终定价权、限价权。</w:t>
      </w:r>
    </w:p>
    <w:p w:rsidR="007645F9" w:rsidRDefault="00562635">
      <w:pPr>
        <w:spacing w:line="480" w:lineRule="exact"/>
        <w:ind w:firstLineChars="250" w:firstLine="525"/>
        <w:rPr>
          <w:rFonts w:ascii="宋体" w:hAnsi="宋体"/>
          <w:szCs w:val="21"/>
        </w:rPr>
      </w:pPr>
      <w:r>
        <w:rPr>
          <w:rFonts w:ascii="宋体" w:hAnsi="宋体" w:hint="eastAsia"/>
          <w:szCs w:val="21"/>
        </w:rPr>
        <w:t>5.4职工一层及二层就餐时必须刷卡消费，不得出现现金交易，现金交易只限外卖活动。</w:t>
      </w:r>
    </w:p>
    <w:p w:rsidR="007645F9" w:rsidRDefault="00562635">
      <w:pPr>
        <w:spacing w:line="480" w:lineRule="exact"/>
        <w:ind w:firstLineChars="250" w:firstLine="525"/>
        <w:rPr>
          <w:rFonts w:ascii="宋体" w:hAnsi="宋体"/>
          <w:szCs w:val="21"/>
        </w:rPr>
      </w:pPr>
      <w:r>
        <w:rPr>
          <w:rFonts w:ascii="宋体" w:hAnsi="宋体" w:hint="eastAsia"/>
          <w:szCs w:val="21"/>
        </w:rPr>
        <w:t>5.5由餐饮公司自行负责饭卡充值、结算、统计等工作。</w:t>
      </w:r>
    </w:p>
    <w:p w:rsidR="007645F9" w:rsidRDefault="00562635">
      <w:pPr>
        <w:spacing w:line="480" w:lineRule="exact"/>
        <w:ind w:firstLineChars="250" w:firstLine="525"/>
        <w:rPr>
          <w:rFonts w:ascii="宋体" w:hAnsi="宋体"/>
          <w:szCs w:val="21"/>
        </w:rPr>
      </w:pPr>
      <w:r>
        <w:rPr>
          <w:rFonts w:ascii="宋体" w:hAnsi="宋体" w:hint="eastAsia"/>
          <w:szCs w:val="21"/>
        </w:rPr>
        <w:t>5.6每月初餐饮公司将课题会议用餐餐费进行汇总，并按要求单据完成后进行月度财务结账。</w:t>
      </w:r>
      <w:bookmarkStart w:id="70" w:name="_Toc31651"/>
      <w:bookmarkStart w:id="71" w:name="_Toc1422"/>
    </w:p>
    <w:p w:rsidR="007645F9" w:rsidRDefault="00562635">
      <w:pPr>
        <w:pStyle w:val="1"/>
        <w:rPr>
          <w:rStyle w:val="1Char"/>
          <w:rFonts w:ascii="仿宋" w:eastAsia="仿宋" w:hAnsi="仿宋" w:cs="仿宋"/>
          <w:kern w:val="2"/>
          <w:sz w:val="24"/>
          <w:szCs w:val="21"/>
        </w:rPr>
      </w:pPr>
      <w:r>
        <w:rPr>
          <w:rStyle w:val="1Char"/>
          <w:rFonts w:hint="eastAsia"/>
          <w:b/>
          <w:bCs/>
          <w:sz w:val="44"/>
        </w:rPr>
        <w:br w:type="page"/>
      </w:r>
      <w:r>
        <w:rPr>
          <w:rStyle w:val="1Char"/>
          <w:rFonts w:hint="eastAsia"/>
          <w:b/>
          <w:bCs/>
          <w:sz w:val="44"/>
        </w:rPr>
        <w:lastRenderedPageBreak/>
        <w:t>第五章、比选响应文件格式</w:t>
      </w:r>
      <w:bookmarkEnd w:id="70"/>
    </w:p>
    <w:p w:rsidR="007645F9" w:rsidRDefault="00562635">
      <w:pPr>
        <w:pStyle w:val="20"/>
        <w:rPr>
          <w:sz w:val="32"/>
        </w:rPr>
      </w:pPr>
      <w:bookmarkStart w:id="72" w:name="_Toc5792"/>
      <w:bookmarkStart w:id="73" w:name="_Toc21534"/>
      <w:bookmarkStart w:id="74" w:name="_Toc30258"/>
      <w:r>
        <w:rPr>
          <w:rFonts w:hint="eastAsia"/>
          <w:sz w:val="32"/>
        </w:rPr>
        <w:t>一、比选函</w:t>
      </w:r>
      <w:bookmarkEnd w:id="72"/>
      <w:bookmarkEnd w:id="73"/>
      <w:bookmarkEnd w:id="74"/>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 xml:space="preserve">项目编号： </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项目名称： </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b/>
          <w:bCs/>
          <w:sz w:val="24"/>
          <w:szCs w:val="21"/>
        </w:rPr>
        <w:t xml:space="preserve">致: </w:t>
      </w:r>
    </w:p>
    <w:p w:rsidR="007645F9" w:rsidRDefault="00562635">
      <w:pPr>
        <w:widowControl/>
        <w:tabs>
          <w:tab w:val="left" w:pos="270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1、我们收到并研究了贵单位的比选文件，对全部比选文件予以确认，愿意按比选文件规定的内容，承担本项目的服务，并保证严格履行我们所承诺的责任和义务。</w:t>
      </w:r>
    </w:p>
    <w:p w:rsidR="007645F9" w:rsidRDefault="00562635">
      <w:pPr>
        <w:widowControl/>
        <w:tabs>
          <w:tab w:val="left" w:pos="270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2、我单位针对本项目的报价为</w:t>
      </w:r>
      <w:r>
        <w:rPr>
          <w:rFonts w:ascii="仿宋" w:eastAsia="仿宋" w:hAnsi="仿宋" w:hint="eastAsia"/>
          <w:sz w:val="24"/>
          <w:szCs w:val="21"/>
          <w:u w:val="single"/>
        </w:rPr>
        <w:t xml:space="preserve">    </w:t>
      </w:r>
      <w:r>
        <w:rPr>
          <w:rFonts w:ascii="仿宋" w:eastAsia="仿宋" w:hAnsi="仿宋" w:hint="eastAsia"/>
          <w:b/>
          <w:sz w:val="24"/>
          <w:szCs w:val="21"/>
          <w:u w:val="single"/>
        </w:rPr>
        <w:t>万元</w:t>
      </w:r>
      <w:r>
        <w:rPr>
          <w:rFonts w:ascii="仿宋" w:eastAsia="仿宋" w:hAnsi="仿宋" w:hint="eastAsia"/>
          <w:sz w:val="24"/>
          <w:szCs w:val="21"/>
        </w:rPr>
        <w:t>，本比选报价</w:t>
      </w:r>
      <w:proofErr w:type="gramStart"/>
      <w:r>
        <w:rPr>
          <w:rFonts w:ascii="仿宋" w:eastAsia="仿宋" w:hAnsi="仿宋" w:hint="eastAsia"/>
          <w:sz w:val="24"/>
          <w:szCs w:val="21"/>
        </w:rPr>
        <w:t>己考虑</w:t>
      </w:r>
      <w:proofErr w:type="gramEnd"/>
      <w:r>
        <w:rPr>
          <w:rFonts w:ascii="仿宋" w:eastAsia="仿宋" w:hAnsi="仿宋" w:hint="eastAsia"/>
          <w:sz w:val="24"/>
          <w:szCs w:val="21"/>
        </w:rPr>
        <w:t>了所有因素，比选有效期内，比选价格保持不变。</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3、我们已详细审查全部比选文件，包括修改文件（如果有的话）以及全部参考资料和有关附件。我们完全理解并同意放弃对这方面有不明及误解的权利。</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4、如果我们成交</w:t>
      </w:r>
      <w:r>
        <w:rPr>
          <w:rFonts w:ascii="仿宋" w:eastAsia="仿宋" w:hAnsi="仿宋"/>
          <w:sz w:val="24"/>
          <w:szCs w:val="21"/>
        </w:rPr>
        <w:t>，</w:t>
      </w:r>
      <w:r>
        <w:rPr>
          <w:rFonts w:ascii="仿宋" w:eastAsia="仿宋" w:hAnsi="仿宋" w:hint="eastAsia"/>
          <w:sz w:val="24"/>
          <w:szCs w:val="21"/>
        </w:rPr>
        <w:t>我们保证按比选文件的要求和比选供应商签订服务合同，并成立项目部，选派专业管理人员和服务人员实施服务合同。</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5、我们同意从比选之日起</w:t>
      </w:r>
      <w:r>
        <w:rPr>
          <w:rFonts w:ascii="仿宋" w:eastAsia="仿宋" w:hAnsi="仿宋" w:hint="eastAsia"/>
          <w:sz w:val="24"/>
          <w:szCs w:val="21"/>
          <w:u w:val="single"/>
        </w:rPr>
        <w:t>90</w:t>
      </w:r>
      <w:r>
        <w:rPr>
          <w:rFonts w:ascii="仿宋" w:eastAsia="仿宋" w:hAnsi="仿宋" w:hint="eastAsia"/>
          <w:sz w:val="24"/>
          <w:szCs w:val="21"/>
        </w:rPr>
        <w:t>天内遵守本比选文件，在此期限期满之前的任何时间，本比选文件一直对我们具有约束力。</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6、在制定和执行正式合同之前，本比选文件、比选响应文件连同你方书面的签约通知书，应构成我们双方之间有约束力的合同。</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7、我们理解你们并不一定接受最低标报价的比选或受到的任何比选响应文件的约束</w:t>
      </w:r>
      <w:r>
        <w:rPr>
          <w:rFonts w:ascii="仿宋" w:eastAsia="仿宋" w:hAnsi="仿宋"/>
          <w:sz w:val="24"/>
          <w:szCs w:val="21"/>
        </w:rPr>
        <w:t>，</w:t>
      </w:r>
      <w:r>
        <w:rPr>
          <w:rFonts w:ascii="仿宋" w:eastAsia="仿宋" w:hAnsi="仿宋" w:hint="eastAsia"/>
          <w:sz w:val="24"/>
          <w:szCs w:val="21"/>
        </w:rPr>
        <w:t>同时也理解，你方不负担我们的任何比选费用。</w:t>
      </w:r>
    </w:p>
    <w:p w:rsidR="007645F9" w:rsidRDefault="00562635">
      <w:pPr>
        <w:widowControl/>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法定代表人或其授权代理人（签字）：</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地址：</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电话：</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传真：</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562635">
      <w:pPr>
        <w:adjustRightInd w:val="0"/>
        <w:snapToGrid w:val="0"/>
        <w:spacing w:line="360" w:lineRule="auto"/>
        <w:rPr>
          <w:rFonts w:ascii="仿宋" w:eastAsia="仿宋" w:hAnsi="仿宋"/>
          <w:sz w:val="24"/>
          <w:szCs w:val="21"/>
        </w:rPr>
      </w:pPr>
      <w:r>
        <w:rPr>
          <w:rFonts w:ascii="仿宋" w:eastAsia="仿宋" w:hAnsi="仿宋"/>
          <w:sz w:val="24"/>
          <w:szCs w:val="21"/>
        </w:rPr>
        <w:br w:type="page"/>
      </w:r>
    </w:p>
    <w:p w:rsidR="007645F9" w:rsidRDefault="00562635">
      <w:pPr>
        <w:pStyle w:val="20"/>
        <w:rPr>
          <w:sz w:val="32"/>
        </w:rPr>
      </w:pPr>
      <w:bookmarkStart w:id="75" w:name="_Toc4293"/>
      <w:bookmarkStart w:id="76" w:name="_Toc4521"/>
      <w:bookmarkStart w:id="77" w:name="_Toc3914"/>
      <w:r>
        <w:rPr>
          <w:rFonts w:hint="eastAsia"/>
          <w:sz w:val="32"/>
        </w:rPr>
        <w:lastRenderedPageBreak/>
        <w:t>二、法定代表人授权委托书</w:t>
      </w:r>
      <w:bookmarkEnd w:id="75"/>
      <w:bookmarkEnd w:id="76"/>
      <w:bookmarkEnd w:id="77"/>
    </w:p>
    <w:p w:rsidR="007645F9" w:rsidRDefault="007645F9">
      <w:pPr>
        <w:adjustRightInd w:val="0"/>
        <w:snapToGrid w:val="0"/>
        <w:spacing w:line="360" w:lineRule="auto"/>
        <w:rPr>
          <w:rFonts w:ascii="仿宋" w:eastAsia="仿宋" w:hAnsi="仿宋"/>
          <w:sz w:val="24"/>
          <w:szCs w:val="21"/>
          <w:u w:val="single"/>
        </w:rPr>
      </w:pP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致：</w:t>
      </w:r>
    </w:p>
    <w:p w:rsidR="007645F9" w:rsidRDefault="00562635">
      <w:pPr>
        <w:adjustRightInd w:val="0"/>
        <w:snapToGrid w:val="0"/>
        <w:spacing w:line="360" w:lineRule="auto"/>
        <w:ind w:firstLine="420"/>
        <w:rPr>
          <w:rFonts w:ascii="仿宋" w:eastAsia="仿宋" w:hAnsi="仿宋"/>
          <w:sz w:val="24"/>
          <w:szCs w:val="21"/>
          <w:u w:val="single"/>
        </w:rPr>
      </w:pPr>
      <w:r>
        <w:rPr>
          <w:rFonts w:ascii="仿宋" w:eastAsia="仿宋" w:hAnsi="仿宋" w:hint="eastAsia"/>
          <w:sz w:val="24"/>
          <w:szCs w:val="21"/>
        </w:rPr>
        <w:t>本授权书在此声明：</w:t>
      </w:r>
      <w:r>
        <w:rPr>
          <w:rFonts w:ascii="仿宋" w:eastAsia="仿宋" w:hAnsi="仿宋" w:hint="eastAsia"/>
          <w:sz w:val="24"/>
          <w:szCs w:val="21"/>
          <w:u w:val="single"/>
        </w:rPr>
        <w:t xml:space="preserve">   （比选供应商名称）   的（职务）、（姓名）</w:t>
      </w:r>
      <w:r>
        <w:rPr>
          <w:rFonts w:ascii="仿宋" w:eastAsia="仿宋" w:hAnsi="仿宋" w:hint="eastAsia"/>
          <w:sz w:val="24"/>
          <w:szCs w:val="21"/>
        </w:rPr>
        <w:t>以本单位法人代表的身份，代表本单位授权</w:t>
      </w:r>
      <w:r>
        <w:rPr>
          <w:rFonts w:ascii="仿宋" w:eastAsia="仿宋" w:hAnsi="仿宋" w:hint="eastAsia"/>
          <w:sz w:val="24"/>
          <w:szCs w:val="21"/>
          <w:u w:val="single"/>
        </w:rPr>
        <w:t>（职务）、（姓名）</w:t>
      </w:r>
      <w:r>
        <w:rPr>
          <w:rFonts w:ascii="仿宋" w:eastAsia="仿宋" w:hAnsi="仿宋" w:hint="eastAsia"/>
          <w:sz w:val="24"/>
          <w:szCs w:val="21"/>
        </w:rPr>
        <w:t>为我单位的合法代表，该代理人在</w:t>
      </w:r>
      <w:r>
        <w:rPr>
          <w:rFonts w:ascii="仿宋" w:eastAsia="仿宋" w:hAnsi="仿宋" w:hint="eastAsia"/>
          <w:sz w:val="24"/>
          <w:szCs w:val="21"/>
          <w:u w:val="single"/>
        </w:rPr>
        <w:t xml:space="preserve">                  项目</w:t>
      </w:r>
      <w:r>
        <w:rPr>
          <w:rFonts w:ascii="仿宋" w:eastAsia="仿宋" w:hAnsi="仿宋" w:hint="eastAsia"/>
          <w:sz w:val="24"/>
          <w:szCs w:val="21"/>
        </w:rPr>
        <w:t>的比选活动、合同谈判、协议书签署等相关行为中，有权全权处理与之相关的一切事宜。</w:t>
      </w:r>
    </w:p>
    <w:p w:rsidR="007645F9" w:rsidRDefault="00562635">
      <w:pPr>
        <w:adjustRightInd w:val="0"/>
        <w:snapToGrid w:val="0"/>
        <w:spacing w:line="360" w:lineRule="auto"/>
        <w:ind w:firstLine="420"/>
        <w:rPr>
          <w:rFonts w:ascii="仿宋" w:eastAsia="仿宋" w:hAnsi="仿宋"/>
          <w:sz w:val="24"/>
          <w:szCs w:val="21"/>
        </w:rPr>
      </w:pPr>
      <w:r>
        <w:rPr>
          <w:rFonts w:ascii="仿宋" w:eastAsia="仿宋" w:hAnsi="仿宋" w:hint="eastAsia"/>
          <w:sz w:val="24"/>
          <w:szCs w:val="21"/>
        </w:rPr>
        <w:t>本授权书期限自年月日起至年月日止。</w:t>
      </w:r>
    </w:p>
    <w:p w:rsidR="007645F9" w:rsidRDefault="00562635">
      <w:pPr>
        <w:pStyle w:val="21"/>
        <w:adjustRightInd w:val="0"/>
        <w:snapToGrid w:val="0"/>
        <w:spacing w:line="360" w:lineRule="auto"/>
        <w:ind w:leftChars="0" w:firstLineChars="0" w:firstLine="420"/>
        <w:rPr>
          <w:rFonts w:ascii="仿宋" w:eastAsia="仿宋" w:hAnsi="仿宋"/>
          <w:sz w:val="24"/>
          <w:szCs w:val="21"/>
        </w:rPr>
      </w:pPr>
      <w:r>
        <w:rPr>
          <w:rFonts w:ascii="仿宋" w:eastAsia="仿宋" w:hAnsi="仿宋" w:hint="eastAsia"/>
          <w:sz w:val="24"/>
          <w:szCs w:val="21"/>
        </w:rPr>
        <w:t>在此授权范围和期限内，被授权代理人所实施的行为具有法律效力，授权人予以认可。</w:t>
      </w:r>
    </w:p>
    <w:p w:rsidR="007645F9" w:rsidRDefault="007645F9">
      <w:pPr>
        <w:pStyle w:val="21"/>
        <w:adjustRightInd w:val="0"/>
        <w:snapToGrid w:val="0"/>
        <w:spacing w:line="360" w:lineRule="auto"/>
        <w:ind w:left="506" w:firstLine="554"/>
        <w:rPr>
          <w:rFonts w:ascii="仿宋" w:eastAsia="仿宋" w:hAnsi="仿宋"/>
          <w:sz w:val="24"/>
          <w:szCs w:val="21"/>
        </w:rPr>
      </w:pPr>
    </w:p>
    <w:p w:rsidR="007645F9" w:rsidRDefault="007645F9">
      <w:pPr>
        <w:adjustRightInd w:val="0"/>
        <w:snapToGrid w:val="0"/>
        <w:spacing w:line="360" w:lineRule="auto"/>
        <w:rPr>
          <w:rFonts w:ascii="仿宋" w:eastAsia="仿宋" w:hAnsi="仿宋"/>
          <w:sz w:val="24"/>
          <w:szCs w:val="21"/>
        </w:rPr>
      </w:pP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比选供应商名称：</w:t>
      </w:r>
      <w:r>
        <w:rPr>
          <w:rFonts w:ascii="仿宋" w:eastAsia="仿宋" w:hAnsi="仿宋" w:hint="eastAsia"/>
          <w:sz w:val="24"/>
          <w:szCs w:val="21"/>
          <w:u w:val="single"/>
        </w:rPr>
        <w:t xml:space="preserve">            （盖章）           </w:t>
      </w:r>
    </w:p>
    <w:p w:rsidR="007645F9" w:rsidRDefault="007645F9">
      <w:pPr>
        <w:adjustRightInd w:val="0"/>
        <w:snapToGrid w:val="0"/>
        <w:spacing w:line="360" w:lineRule="auto"/>
        <w:ind w:left="5320" w:hanging="5320"/>
        <w:rPr>
          <w:rFonts w:ascii="仿宋" w:eastAsia="仿宋" w:hAnsi="仿宋"/>
          <w:spacing w:val="20"/>
          <w:sz w:val="24"/>
          <w:szCs w:val="21"/>
        </w:rPr>
      </w:pPr>
    </w:p>
    <w:p w:rsidR="007645F9" w:rsidRDefault="00562635">
      <w:pPr>
        <w:adjustRightInd w:val="0"/>
        <w:snapToGrid w:val="0"/>
        <w:spacing w:line="360" w:lineRule="auto"/>
        <w:ind w:left="5320" w:hanging="5320"/>
        <w:rPr>
          <w:rFonts w:ascii="仿宋" w:eastAsia="仿宋" w:hAnsi="仿宋"/>
          <w:sz w:val="24"/>
          <w:szCs w:val="21"/>
          <w:u w:val="single"/>
        </w:rPr>
      </w:pPr>
      <w:r>
        <w:rPr>
          <w:rFonts w:ascii="仿宋" w:eastAsia="仿宋" w:hAnsi="仿宋" w:hint="eastAsia"/>
          <w:spacing w:val="20"/>
          <w:sz w:val="24"/>
          <w:szCs w:val="21"/>
        </w:rPr>
        <w:t>授权人</w:t>
      </w:r>
      <w:r>
        <w:rPr>
          <w:rFonts w:ascii="仿宋" w:eastAsia="仿宋" w:hAnsi="仿宋" w:hint="eastAsia"/>
          <w:sz w:val="24"/>
          <w:szCs w:val="21"/>
        </w:rPr>
        <w:t>：</w:t>
      </w:r>
      <w:r>
        <w:rPr>
          <w:rFonts w:ascii="仿宋" w:eastAsia="仿宋" w:hAnsi="仿宋" w:hint="eastAsia"/>
          <w:sz w:val="24"/>
          <w:szCs w:val="21"/>
          <w:u w:val="single"/>
        </w:rPr>
        <w:t xml:space="preserve">            （签字）             </w:t>
      </w:r>
    </w:p>
    <w:p w:rsidR="007645F9" w:rsidRDefault="007645F9">
      <w:pPr>
        <w:adjustRightInd w:val="0"/>
        <w:snapToGrid w:val="0"/>
        <w:spacing w:line="360" w:lineRule="auto"/>
        <w:rPr>
          <w:rFonts w:ascii="仿宋" w:eastAsia="仿宋" w:hAnsi="仿宋"/>
          <w:sz w:val="24"/>
          <w:szCs w:val="21"/>
          <w:u w:val="single"/>
        </w:rPr>
      </w:pP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被授权代理人：</w:t>
      </w:r>
      <w:r>
        <w:rPr>
          <w:rFonts w:ascii="仿宋" w:eastAsia="仿宋" w:hAnsi="仿宋" w:hint="eastAsia"/>
          <w:sz w:val="24"/>
          <w:szCs w:val="21"/>
          <w:u w:val="single"/>
        </w:rPr>
        <w:t xml:space="preserve">        （签字）        </w:t>
      </w:r>
    </w:p>
    <w:p w:rsidR="007645F9" w:rsidRDefault="007645F9">
      <w:pPr>
        <w:adjustRightInd w:val="0"/>
        <w:snapToGrid w:val="0"/>
        <w:spacing w:line="360" w:lineRule="auto"/>
        <w:rPr>
          <w:rFonts w:ascii="仿宋" w:eastAsia="仿宋" w:hAnsi="仿宋"/>
          <w:sz w:val="24"/>
          <w:szCs w:val="21"/>
        </w:rPr>
      </w:pP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562635">
      <w:pPr>
        <w:widowControl/>
        <w:tabs>
          <w:tab w:val="left" w:pos="5580"/>
        </w:tabs>
        <w:adjustRightInd w:val="0"/>
        <w:snapToGrid w:val="0"/>
        <w:spacing w:line="360" w:lineRule="auto"/>
        <w:jc w:val="center"/>
        <w:rPr>
          <w:rFonts w:ascii="仿宋" w:eastAsia="仿宋" w:hAnsi="仿宋"/>
          <w:sz w:val="24"/>
          <w:szCs w:val="21"/>
        </w:rPr>
      </w:pPr>
      <w:r>
        <w:rPr>
          <w:rFonts w:ascii="仿宋" w:eastAsia="仿宋" w:hAnsi="仿宋" w:hint="eastAsia"/>
          <w:b/>
          <w:bCs/>
          <w:sz w:val="24"/>
          <w:szCs w:val="21"/>
        </w:rPr>
        <w:t>注：须附法人代表及法人授权代表身份证（复印件加盖公章）</w:t>
      </w:r>
    </w:p>
    <w:p w:rsidR="007645F9" w:rsidRDefault="00562635">
      <w:pPr>
        <w:pStyle w:val="20"/>
        <w:rPr>
          <w:sz w:val="32"/>
        </w:rPr>
      </w:pPr>
      <w:r>
        <w:rPr>
          <w:sz w:val="32"/>
        </w:rPr>
        <w:br w:type="page"/>
      </w:r>
      <w:bookmarkStart w:id="78" w:name="_Toc5213"/>
      <w:bookmarkStart w:id="79" w:name="_Toc7681"/>
      <w:bookmarkStart w:id="80" w:name="_Toc26073"/>
      <w:r>
        <w:rPr>
          <w:rFonts w:hint="eastAsia"/>
          <w:sz w:val="32"/>
        </w:rPr>
        <w:lastRenderedPageBreak/>
        <w:t>三、比选报价表</w:t>
      </w:r>
      <w:bookmarkEnd w:id="78"/>
      <w:bookmarkEnd w:id="79"/>
      <w:bookmarkEnd w:id="80"/>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 xml:space="preserve">项目编号： </w:t>
      </w:r>
    </w:p>
    <w:p w:rsidR="007645F9" w:rsidRDefault="00562635">
      <w:pPr>
        <w:widowControl/>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项目名称： </w:t>
      </w:r>
    </w:p>
    <w:p w:rsidR="007645F9" w:rsidRDefault="00562635">
      <w:pPr>
        <w:snapToGrid w:val="0"/>
        <w:spacing w:line="360" w:lineRule="auto"/>
        <w:rPr>
          <w:rFonts w:ascii="仿宋" w:eastAsia="仿宋" w:hAnsi="仿宋" w:cs="仿宋"/>
          <w:sz w:val="24"/>
          <w:szCs w:val="21"/>
        </w:rPr>
      </w:pPr>
      <w:r>
        <w:rPr>
          <w:rFonts w:ascii="仿宋" w:eastAsia="仿宋" w:hAnsi="仿宋" w:cs="仿宋" w:hint="eastAsia"/>
          <w:sz w:val="24"/>
          <w:szCs w:val="21"/>
        </w:rPr>
        <w:t>比选供应商名称：</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4"/>
        <w:gridCol w:w="5490"/>
        <w:gridCol w:w="1747"/>
      </w:tblGrid>
      <w:tr w:rsidR="007645F9">
        <w:trPr>
          <w:jc w:val="center"/>
        </w:trPr>
        <w:tc>
          <w:tcPr>
            <w:tcW w:w="2504" w:type="dxa"/>
            <w:vAlign w:val="center"/>
          </w:tcPr>
          <w:p w:rsidR="007645F9" w:rsidRDefault="00562635">
            <w:pPr>
              <w:jc w:val="center"/>
              <w:rPr>
                <w:rFonts w:ascii="仿宋" w:eastAsia="仿宋" w:hAnsi="仿宋" w:cs="仿宋"/>
                <w:sz w:val="24"/>
              </w:rPr>
            </w:pPr>
            <w:r>
              <w:rPr>
                <w:rFonts w:ascii="仿宋" w:eastAsia="仿宋" w:hAnsi="仿宋" w:cs="仿宋" w:hint="eastAsia"/>
                <w:b/>
                <w:bCs/>
                <w:sz w:val="24"/>
                <w:szCs w:val="21"/>
              </w:rPr>
              <w:t>比选供应商名称</w:t>
            </w:r>
          </w:p>
        </w:tc>
        <w:tc>
          <w:tcPr>
            <w:tcW w:w="5490" w:type="dxa"/>
            <w:vAlign w:val="center"/>
          </w:tcPr>
          <w:p w:rsidR="007645F9" w:rsidRDefault="00562635">
            <w:pPr>
              <w:jc w:val="center"/>
              <w:rPr>
                <w:rFonts w:ascii="仿宋" w:eastAsia="仿宋" w:hAnsi="仿宋" w:cs="仿宋"/>
                <w:sz w:val="24"/>
              </w:rPr>
            </w:pPr>
            <w:r>
              <w:rPr>
                <w:rFonts w:ascii="仿宋" w:eastAsia="仿宋" w:hAnsi="仿宋" w:cs="仿宋" w:hint="eastAsia"/>
                <w:b/>
                <w:sz w:val="24"/>
              </w:rPr>
              <w:t>比选报价</w:t>
            </w:r>
          </w:p>
        </w:tc>
        <w:tc>
          <w:tcPr>
            <w:tcW w:w="1747" w:type="dxa"/>
            <w:vAlign w:val="center"/>
          </w:tcPr>
          <w:p w:rsidR="007645F9" w:rsidRDefault="00562635">
            <w:pPr>
              <w:jc w:val="center"/>
              <w:rPr>
                <w:rFonts w:ascii="仿宋" w:eastAsia="仿宋" w:hAnsi="仿宋" w:cs="仿宋"/>
                <w:b/>
                <w:sz w:val="24"/>
              </w:rPr>
            </w:pPr>
            <w:r>
              <w:rPr>
                <w:rFonts w:ascii="仿宋" w:eastAsia="仿宋" w:hAnsi="仿宋" w:cs="仿宋" w:hint="eastAsia"/>
                <w:b/>
                <w:sz w:val="24"/>
              </w:rPr>
              <w:t>备注</w:t>
            </w:r>
          </w:p>
        </w:tc>
      </w:tr>
      <w:tr w:rsidR="007645F9">
        <w:trPr>
          <w:trHeight w:val="1550"/>
          <w:jc w:val="center"/>
        </w:trPr>
        <w:tc>
          <w:tcPr>
            <w:tcW w:w="2504" w:type="dxa"/>
            <w:vAlign w:val="center"/>
          </w:tcPr>
          <w:p w:rsidR="007645F9" w:rsidRDefault="007645F9">
            <w:pPr>
              <w:jc w:val="center"/>
              <w:rPr>
                <w:rFonts w:ascii="仿宋" w:eastAsia="仿宋" w:hAnsi="仿宋" w:cs="仿宋"/>
                <w:sz w:val="24"/>
              </w:rPr>
            </w:pPr>
          </w:p>
        </w:tc>
        <w:tc>
          <w:tcPr>
            <w:tcW w:w="5490" w:type="dxa"/>
            <w:vAlign w:val="center"/>
          </w:tcPr>
          <w:p w:rsidR="007645F9" w:rsidRDefault="00562635">
            <w:pPr>
              <w:spacing w:line="360" w:lineRule="auto"/>
              <w:rPr>
                <w:rFonts w:ascii="仿宋" w:eastAsia="仿宋" w:hAnsi="仿宋" w:cs="仿宋"/>
                <w:b/>
                <w:bCs/>
              </w:rPr>
            </w:pPr>
            <w:r>
              <w:rPr>
                <w:rFonts w:ascii="仿宋" w:eastAsia="仿宋" w:hAnsi="仿宋" w:cs="仿宋" w:hint="eastAsia"/>
                <w:b/>
                <w:bCs/>
              </w:rPr>
              <w:t>人民币（小写金额）：                         元</w:t>
            </w:r>
          </w:p>
          <w:p w:rsidR="007645F9" w:rsidRDefault="00562635">
            <w:pPr>
              <w:spacing w:line="360" w:lineRule="auto"/>
              <w:rPr>
                <w:rFonts w:ascii="仿宋" w:eastAsia="仿宋" w:hAnsi="仿宋" w:cs="仿宋"/>
                <w:b/>
                <w:bCs/>
              </w:rPr>
            </w:pPr>
            <w:r>
              <w:rPr>
                <w:rFonts w:ascii="仿宋" w:eastAsia="仿宋" w:hAnsi="仿宋" w:cs="仿宋" w:hint="eastAsia"/>
                <w:b/>
                <w:bCs/>
              </w:rPr>
              <w:t>人民币（大写金额）：                        整</w:t>
            </w:r>
          </w:p>
          <w:p w:rsidR="007645F9" w:rsidRDefault="00562635">
            <w:pPr>
              <w:spacing w:line="360" w:lineRule="auto"/>
              <w:rPr>
                <w:rFonts w:ascii="仿宋" w:eastAsia="仿宋" w:hAnsi="仿宋" w:cs="仿宋"/>
                <w:sz w:val="24"/>
              </w:rPr>
            </w:pPr>
            <w:r>
              <w:rPr>
                <w:rFonts w:ascii="仿宋" w:eastAsia="仿宋" w:hAnsi="仿宋" w:cs="仿宋" w:hint="eastAsia"/>
                <w:b/>
                <w:bCs/>
              </w:rPr>
              <w:t>注：如有不一致，以大写为准</w:t>
            </w:r>
          </w:p>
        </w:tc>
        <w:tc>
          <w:tcPr>
            <w:tcW w:w="1747" w:type="dxa"/>
            <w:vAlign w:val="center"/>
          </w:tcPr>
          <w:p w:rsidR="007645F9" w:rsidRDefault="007645F9">
            <w:pPr>
              <w:jc w:val="center"/>
              <w:rPr>
                <w:rFonts w:ascii="仿宋" w:eastAsia="仿宋" w:hAnsi="仿宋" w:cs="仿宋"/>
                <w:sz w:val="24"/>
              </w:rPr>
            </w:pPr>
          </w:p>
        </w:tc>
      </w:tr>
    </w:tbl>
    <w:p w:rsidR="007645F9" w:rsidRDefault="00562635">
      <w:pPr>
        <w:rPr>
          <w:rFonts w:ascii="Arial" w:eastAsia="楷体" w:hAnsi="Arial"/>
          <w:b/>
          <w:bCs/>
          <w:sz w:val="24"/>
        </w:rPr>
      </w:pPr>
      <w:bookmarkStart w:id="81" w:name="_Toc4595"/>
      <w:bookmarkStart w:id="82" w:name="_Toc13069"/>
      <w:r>
        <w:rPr>
          <w:rFonts w:ascii="Arial" w:eastAsia="楷体" w:hAnsi="Arial"/>
          <w:b/>
          <w:bCs/>
          <w:sz w:val="24"/>
        </w:rPr>
        <w:t>备注：</w:t>
      </w:r>
      <w:bookmarkEnd w:id="81"/>
      <w:bookmarkEnd w:id="82"/>
      <w:r>
        <w:rPr>
          <w:rFonts w:ascii="Arial" w:eastAsia="楷体" w:hAnsi="Arial" w:hint="eastAsia"/>
          <w:b/>
          <w:bCs/>
          <w:sz w:val="24"/>
        </w:rPr>
        <w:t>此报价为食堂经营期间采购人每年要承担的电费、水费金额，如实际发生的电费、水费金额超过中选供应商所报的金额，超过部分由中选供应商自行承担；如未超过，</w:t>
      </w:r>
      <w:proofErr w:type="gramStart"/>
      <w:r>
        <w:rPr>
          <w:rFonts w:ascii="Arial" w:eastAsia="楷体" w:hAnsi="Arial" w:hint="eastAsia"/>
          <w:b/>
          <w:bCs/>
          <w:sz w:val="24"/>
        </w:rPr>
        <w:t>未节</w:t>
      </w:r>
      <w:proofErr w:type="gramEnd"/>
      <w:r>
        <w:rPr>
          <w:rFonts w:ascii="Arial" w:eastAsia="楷体" w:hAnsi="Arial" w:hint="eastAsia"/>
          <w:b/>
          <w:bCs/>
          <w:sz w:val="24"/>
        </w:rPr>
        <w:t>余部分不补偿中选供应商，节余金额部分归采购人。</w:t>
      </w:r>
    </w:p>
    <w:p w:rsidR="007645F9" w:rsidRDefault="00562635">
      <w:pPr>
        <w:widowControl/>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法定代表人或其授权代理人（签字）：</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地址：</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电话：</w:t>
      </w:r>
    </w:p>
    <w:p w:rsidR="007645F9" w:rsidRDefault="00562635">
      <w:pPr>
        <w:widowControl/>
        <w:adjustRightInd w:val="0"/>
        <w:snapToGrid w:val="0"/>
        <w:spacing w:line="360" w:lineRule="auto"/>
        <w:rPr>
          <w:rFonts w:ascii="仿宋" w:eastAsia="仿宋" w:hAnsi="仿宋"/>
          <w:sz w:val="24"/>
          <w:szCs w:val="21"/>
        </w:rPr>
      </w:pPr>
      <w:r>
        <w:rPr>
          <w:rFonts w:ascii="仿宋" w:eastAsia="仿宋" w:hAnsi="仿宋" w:hint="eastAsia"/>
          <w:sz w:val="24"/>
          <w:szCs w:val="21"/>
        </w:rPr>
        <w:t>传真：</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7645F9">
      <w:pPr>
        <w:adjustRightInd w:val="0"/>
        <w:snapToGrid w:val="0"/>
        <w:spacing w:line="360" w:lineRule="auto"/>
        <w:rPr>
          <w:rFonts w:ascii="仿宋" w:eastAsia="仿宋" w:hAnsi="仿宋"/>
          <w:sz w:val="24"/>
          <w:szCs w:val="21"/>
        </w:rPr>
      </w:pPr>
    </w:p>
    <w:p w:rsidR="007645F9" w:rsidRDefault="00562635">
      <w:pPr>
        <w:rPr>
          <w:rFonts w:ascii="楷体" w:hAnsi="楷体" w:cs="楷体"/>
          <w:sz w:val="32"/>
        </w:rPr>
      </w:pPr>
      <w:r>
        <w:rPr>
          <w:rFonts w:ascii="楷体" w:hAnsi="楷体" w:cs="楷体"/>
          <w:sz w:val="32"/>
        </w:rPr>
        <w:br w:type="page"/>
      </w:r>
    </w:p>
    <w:p w:rsidR="007645F9" w:rsidRDefault="007645F9">
      <w:pPr>
        <w:rPr>
          <w:rFonts w:ascii="仿宋" w:eastAsia="仿宋" w:hAnsi="仿宋"/>
          <w:sz w:val="24"/>
          <w:szCs w:val="21"/>
        </w:rPr>
      </w:pPr>
    </w:p>
    <w:p w:rsidR="007645F9" w:rsidRDefault="007645F9">
      <w:pPr>
        <w:pStyle w:val="a4"/>
        <w:ind w:firstLine="720"/>
        <w:rPr>
          <w:sz w:val="36"/>
          <w:szCs w:val="28"/>
        </w:rPr>
      </w:pPr>
    </w:p>
    <w:p w:rsidR="007645F9" w:rsidRDefault="00562635">
      <w:pPr>
        <w:pStyle w:val="20"/>
        <w:rPr>
          <w:sz w:val="32"/>
        </w:rPr>
      </w:pPr>
      <w:bookmarkStart w:id="83" w:name="_Toc27592"/>
      <w:bookmarkStart w:id="84" w:name="_Toc8453"/>
      <w:bookmarkStart w:id="85" w:name="_Toc18875"/>
      <w:r>
        <w:rPr>
          <w:rFonts w:hint="eastAsia"/>
          <w:sz w:val="32"/>
        </w:rPr>
        <w:t>四、比选供应商基本情况表</w:t>
      </w:r>
      <w:bookmarkEnd w:id="83"/>
      <w:bookmarkEnd w:id="84"/>
      <w:bookmarkEnd w:id="85"/>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1179"/>
        <w:gridCol w:w="794"/>
        <w:gridCol w:w="1973"/>
        <w:gridCol w:w="1972"/>
        <w:gridCol w:w="1973"/>
      </w:tblGrid>
      <w:tr w:rsidR="007645F9">
        <w:trPr>
          <w:trHeight w:val="567"/>
          <w:jc w:val="center"/>
        </w:trPr>
        <w:tc>
          <w:tcPr>
            <w:tcW w:w="3029"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单位名称</w:t>
            </w:r>
          </w:p>
        </w:tc>
        <w:tc>
          <w:tcPr>
            <w:tcW w:w="6712" w:type="dxa"/>
            <w:gridSpan w:val="4"/>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567"/>
          <w:jc w:val="center"/>
        </w:trPr>
        <w:tc>
          <w:tcPr>
            <w:tcW w:w="3029"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地址、邮编、电话</w:t>
            </w:r>
          </w:p>
        </w:tc>
        <w:tc>
          <w:tcPr>
            <w:tcW w:w="6712" w:type="dxa"/>
            <w:gridSpan w:val="4"/>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567"/>
          <w:jc w:val="center"/>
        </w:trPr>
        <w:tc>
          <w:tcPr>
            <w:tcW w:w="3029"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主要业务范围</w:t>
            </w:r>
          </w:p>
        </w:tc>
        <w:tc>
          <w:tcPr>
            <w:tcW w:w="6712" w:type="dxa"/>
            <w:gridSpan w:val="4"/>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567"/>
          <w:jc w:val="center"/>
        </w:trPr>
        <w:tc>
          <w:tcPr>
            <w:tcW w:w="3029"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单位性质</w:t>
            </w:r>
          </w:p>
        </w:tc>
        <w:tc>
          <w:tcPr>
            <w:tcW w:w="6712" w:type="dxa"/>
            <w:gridSpan w:val="4"/>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567"/>
          <w:jc w:val="center"/>
        </w:trPr>
        <w:tc>
          <w:tcPr>
            <w:tcW w:w="3029"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成立时间</w:t>
            </w:r>
          </w:p>
        </w:tc>
        <w:tc>
          <w:tcPr>
            <w:tcW w:w="6712" w:type="dxa"/>
            <w:gridSpan w:val="4"/>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567"/>
          <w:jc w:val="center"/>
        </w:trPr>
        <w:tc>
          <w:tcPr>
            <w:tcW w:w="9741" w:type="dxa"/>
            <w:gridSpan w:val="6"/>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 xml:space="preserve">单 位人 员 职 称 构 成 情 </w:t>
            </w:r>
            <w:proofErr w:type="gramStart"/>
            <w:r>
              <w:rPr>
                <w:rFonts w:ascii="仿宋" w:eastAsia="仿宋" w:hAnsi="仿宋" w:hint="eastAsia"/>
                <w:sz w:val="24"/>
                <w:szCs w:val="21"/>
              </w:rPr>
              <w:t>况</w:t>
            </w:r>
            <w:proofErr w:type="gramEnd"/>
          </w:p>
        </w:tc>
      </w:tr>
      <w:tr w:rsidR="007645F9">
        <w:trPr>
          <w:trHeight w:val="567"/>
          <w:jc w:val="center"/>
        </w:trPr>
        <w:tc>
          <w:tcPr>
            <w:tcW w:w="1850"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人员总数</w:t>
            </w:r>
          </w:p>
        </w:tc>
        <w:tc>
          <w:tcPr>
            <w:tcW w:w="1973" w:type="dxa"/>
            <w:gridSpan w:val="2"/>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高级职称</w:t>
            </w:r>
          </w:p>
        </w:tc>
        <w:tc>
          <w:tcPr>
            <w:tcW w:w="1973"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中级职称</w:t>
            </w:r>
          </w:p>
        </w:tc>
        <w:tc>
          <w:tcPr>
            <w:tcW w:w="1972"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初级职称</w:t>
            </w:r>
          </w:p>
        </w:tc>
        <w:tc>
          <w:tcPr>
            <w:tcW w:w="1973"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其它</w:t>
            </w:r>
          </w:p>
        </w:tc>
      </w:tr>
      <w:tr w:rsidR="007645F9">
        <w:trPr>
          <w:cantSplit/>
          <w:trHeight w:val="567"/>
          <w:jc w:val="center"/>
        </w:trPr>
        <w:tc>
          <w:tcPr>
            <w:tcW w:w="1850"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973" w:type="dxa"/>
            <w:gridSpan w:val="2"/>
            <w:vAlign w:val="center"/>
          </w:tcPr>
          <w:p w:rsidR="007645F9" w:rsidRDefault="007645F9">
            <w:pPr>
              <w:adjustRightInd w:val="0"/>
              <w:snapToGrid w:val="0"/>
              <w:spacing w:line="360" w:lineRule="auto"/>
              <w:jc w:val="center"/>
              <w:rPr>
                <w:rFonts w:ascii="仿宋" w:eastAsia="仿宋" w:hAnsi="仿宋"/>
                <w:sz w:val="24"/>
                <w:szCs w:val="21"/>
              </w:rPr>
            </w:pPr>
          </w:p>
        </w:tc>
        <w:tc>
          <w:tcPr>
            <w:tcW w:w="1973"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972"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973" w:type="dxa"/>
            <w:vAlign w:val="center"/>
          </w:tcPr>
          <w:p w:rsidR="007645F9" w:rsidRDefault="007645F9">
            <w:pPr>
              <w:adjustRightInd w:val="0"/>
              <w:snapToGrid w:val="0"/>
              <w:spacing w:line="360" w:lineRule="auto"/>
              <w:jc w:val="center"/>
              <w:rPr>
                <w:rFonts w:ascii="仿宋" w:eastAsia="仿宋" w:hAnsi="仿宋"/>
                <w:sz w:val="24"/>
                <w:szCs w:val="21"/>
              </w:rPr>
            </w:pPr>
          </w:p>
        </w:tc>
      </w:tr>
    </w:tbl>
    <w:p w:rsidR="007645F9" w:rsidRDefault="007645F9">
      <w:pPr>
        <w:adjustRightInd w:val="0"/>
        <w:snapToGrid w:val="0"/>
        <w:spacing w:line="360" w:lineRule="auto"/>
        <w:rPr>
          <w:rFonts w:ascii="仿宋" w:eastAsia="仿宋" w:hAnsi="仿宋"/>
          <w:sz w:val="24"/>
          <w:szCs w:val="21"/>
        </w:rPr>
      </w:pPr>
    </w:p>
    <w:p w:rsidR="007645F9" w:rsidRDefault="007645F9">
      <w:pPr>
        <w:adjustRightInd w:val="0"/>
        <w:snapToGrid w:val="0"/>
        <w:spacing w:line="360" w:lineRule="auto"/>
        <w:rPr>
          <w:rFonts w:ascii="仿宋" w:eastAsia="仿宋" w:hAnsi="仿宋"/>
          <w:sz w:val="24"/>
          <w:szCs w:val="21"/>
        </w:rPr>
      </w:pP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        </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法定代表人或其授权代理人：</w:t>
      </w:r>
      <w:r>
        <w:rPr>
          <w:rFonts w:ascii="仿宋" w:eastAsia="仿宋" w:hAnsi="仿宋" w:hint="eastAsia"/>
          <w:sz w:val="24"/>
          <w:szCs w:val="21"/>
          <w:u w:val="single"/>
        </w:rPr>
        <w:t xml:space="preserve">  （签字）       </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562635">
      <w:pPr>
        <w:pStyle w:val="20"/>
        <w:rPr>
          <w:sz w:val="32"/>
        </w:rPr>
      </w:pPr>
      <w:r>
        <w:rPr>
          <w:sz w:val="32"/>
        </w:rPr>
        <w:br w:type="page"/>
      </w:r>
      <w:bookmarkStart w:id="86" w:name="_Toc15384"/>
      <w:bookmarkStart w:id="87" w:name="_Toc8945"/>
      <w:bookmarkStart w:id="88" w:name="_Toc6093"/>
      <w:r>
        <w:rPr>
          <w:rFonts w:hint="eastAsia"/>
          <w:sz w:val="32"/>
        </w:rPr>
        <w:lastRenderedPageBreak/>
        <w:t>五、服务项目人员构成</w:t>
      </w:r>
      <w:bookmarkEnd w:id="86"/>
      <w:bookmarkEnd w:id="87"/>
      <w:bookmarkEnd w:id="88"/>
    </w:p>
    <w:p w:rsidR="007645F9" w:rsidRDefault="007645F9">
      <w:pPr>
        <w:adjustRightInd w:val="0"/>
        <w:snapToGrid w:val="0"/>
        <w:spacing w:line="360" w:lineRule="auto"/>
        <w:rPr>
          <w:rFonts w:ascii="仿宋" w:eastAsia="仿宋" w:hAnsi="仿宋"/>
          <w:sz w:val="24"/>
          <w:szCs w:val="2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069"/>
        <w:gridCol w:w="1069"/>
        <w:gridCol w:w="2140"/>
        <w:gridCol w:w="1221"/>
        <w:gridCol w:w="1373"/>
        <w:gridCol w:w="1681"/>
      </w:tblGrid>
      <w:tr w:rsidR="007645F9">
        <w:trPr>
          <w:cantSplit/>
          <w:trHeight w:val="1202"/>
          <w:jc w:val="center"/>
        </w:trPr>
        <w:tc>
          <w:tcPr>
            <w:tcW w:w="9741" w:type="dxa"/>
            <w:gridSpan w:val="7"/>
          </w:tcPr>
          <w:p w:rsidR="007645F9" w:rsidRDefault="007645F9">
            <w:pPr>
              <w:pStyle w:val="a3"/>
              <w:tabs>
                <w:tab w:val="left" w:pos="6300"/>
              </w:tabs>
              <w:snapToGrid w:val="0"/>
              <w:spacing w:line="360" w:lineRule="auto"/>
              <w:ind w:firstLine="0"/>
              <w:jc w:val="center"/>
              <w:rPr>
                <w:rFonts w:ascii="仿宋" w:eastAsia="仿宋" w:hAnsi="仿宋"/>
                <w:szCs w:val="21"/>
              </w:rPr>
            </w:pPr>
          </w:p>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项目总负责人、副总负责人</w:t>
            </w:r>
          </w:p>
        </w:tc>
      </w:tr>
      <w:tr w:rsidR="007645F9">
        <w:trPr>
          <w:jc w:val="center"/>
        </w:trPr>
        <w:tc>
          <w:tcPr>
            <w:tcW w:w="1188"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姓名</w:t>
            </w:r>
          </w:p>
        </w:tc>
        <w:tc>
          <w:tcPr>
            <w:tcW w:w="1069"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年龄</w:t>
            </w:r>
          </w:p>
        </w:tc>
        <w:tc>
          <w:tcPr>
            <w:tcW w:w="1069"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职务</w:t>
            </w:r>
          </w:p>
        </w:tc>
        <w:tc>
          <w:tcPr>
            <w:tcW w:w="2140"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职称</w:t>
            </w:r>
          </w:p>
        </w:tc>
        <w:tc>
          <w:tcPr>
            <w:tcW w:w="1221"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专业</w:t>
            </w:r>
          </w:p>
        </w:tc>
        <w:tc>
          <w:tcPr>
            <w:tcW w:w="1373" w:type="dxa"/>
          </w:tcPr>
          <w:p w:rsidR="007645F9" w:rsidRDefault="007645F9">
            <w:pPr>
              <w:pStyle w:val="a3"/>
              <w:tabs>
                <w:tab w:val="left" w:pos="6300"/>
              </w:tabs>
              <w:snapToGrid w:val="0"/>
              <w:spacing w:line="360" w:lineRule="auto"/>
              <w:ind w:firstLine="0"/>
              <w:rPr>
                <w:rFonts w:ascii="仿宋" w:eastAsia="仿宋" w:hAnsi="仿宋"/>
                <w:szCs w:val="21"/>
              </w:rPr>
            </w:pPr>
          </w:p>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学历</w:t>
            </w:r>
          </w:p>
          <w:p w:rsidR="007645F9" w:rsidRDefault="007645F9">
            <w:pPr>
              <w:pStyle w:val="a3"/>
              <w:tabs>
                <w:tab w:val="left" w:pos="6300"/>
              </w:tabs>
              <w:snapToGrid w:val="0"/>
              <w:spacing w:line="360" w:lineRule="auto"/>
              <w:ind w:firstLine="0"/>
              <w:rPr>
                <w:rFonts w:ascii="仿宋" w:eastAsia="仿宋" w:hAnsi="仿宋"/>
                <w:szCs w:val="21"/>
              </w:rPr>
            </w:pPr>
          </w:p>
        </w:tc>
        <w:tc>
          <w:tcPr>
            <w:tcW w:w="1681"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工作年限</w:t>
            </w: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trHeight w:val="87"/>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cantSplit/>
          <w:trHeight w:val="1163"/>
          <w:jc w:val="center"/>
        </w:trPr>
        <w:tc>
          <w:tcPr>
            <w:tcW w:w="9741" w:type="dxa"/>
            <w:gridSpan w:val="7"/>
          </w:tcPr>
          <w:p w:rsidR="007645F9" w:rsidRDefault="007645F9">
            <w:pPr>
              <w:pStyle w:val="a3"/>
              <w:tabs>
                <w:tab w:val="left" w:pos="6300"/>
              </w:tabs>
              <w:snapToGrid w:val="0"/>
              <w:spacing w:line="360" w:lineRule="auto"/>
              <w:ind w:firstLine="0"/>
              <w:jc w:val="center"/>
              <w:rPr>
                <w:rFonts w:ascii="仿宋" w:eastAsia="仿宋" w:hAnsi="仿宋"/>
                <w:szCs w:val="21"/>
              </w:rPr>
            </w:pPr>
          </w:p>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计划用于本项目的主要参与人员</w:t>
            </w:r>
          </w:p>
        </w:tc>
      </w:tr>
      <w:tr w:rsidR="007645F9">
        <w:trPr>
          <w:jc w:val="center"/>
        </w:trPr>
        <w:tc>
          <w:tcPr>
            <w:tcW w:w="1188"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姓名</w:t>
            </w:r>
          </w:p>
        </w:tc>
        <w:tc>
          <w:tcPr>
            <w:tcW w:w="1069"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年龄</w:t>
            </w:r>
          </w:p>
        </w:tc>
        <w:tc>
          <w:tcPr>
            <w:tcW w:w="1069"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职务</w:t>
            </w:r>
          </w:p>
        </w:tc>
        <w:tc>
          <w:tcPr>
            <w:tcW w:w="2140"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职称</w:t>
            </w:r>
          </w:p>
        </w:tc>
        <w:tc>
          <w:tcPr>
            <w:tcW w:w="1221"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专业</w:t>
            </w:r>
          </w:p>
        </w:tc>
        <w:tc>
          <w:tcPr>
            <w:tcW w:w="1373"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学历</w:t>
            </w:r>
          </w:p>
        </w:tc>
        <w:tc>
          <w:tcPr>
            <w:tcW w:w="1681"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工作年限</w:t>
            </w: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rPr>
          <w:jc w:val="center"/>
        </w:trPr>
        <w:tc>
          <w:tcPr>
            <w:tcW w:w="1188"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069"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140"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22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373"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81"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r>
    </w:tbl>
    <w:p w:rsidR="007645F9" w:rsidRDefault="007645F9">
      <w:pPr>
        <w:pStyle w:val="a8"/>
        <w:adjustRightInd w:val="0"/>
        <w:snapToGrid w:val="0"/>
        <w:spacing w:line="360" w:lineRule="auto"/>
        <w:rPr>
          <w:rFonts w:ascii="仿宋" w:eastAsia="仿宋" w:hAnsi="仿宋"/>
          <w:b/>
          <w:sz w:val="24"/>
          <w:szCs w:val="21"/>
        </w:rPr>
      </w:pPr>
    </w:p>
    <w:p w:rsidR="007645F9" w:rsidRDefault="007645F9">
      <w:pPr>
        <w:adjustRightInd w:val="0"/>
        <w:snapToGrid w:val="0"/>
        <w:spacing w:line="360" w:lineRule="auto"/>
        <w:jc w:val="center"/>
        <w:rPr>
          <w:rFonts w:ascii="仿宋" w:eastAsia="仿宋" w:hAnsi="仿宋"/>
          <w:b/>
          <w:spacing w:val="40"/>
          <w:sz w:val="24"/>
          <w:szCs w:val="21"/>
        </w:rPr>
      </w:pP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        </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法定代表人或其授权代理人：</w:t>
      </w:r>
      <w:r>
        <w:rPr>
          <w:rFonts w:ascii="仿宋" w:eastAsia="仿宋" w:hAnsi="仿宋" w:hint="eastAsia"/>
          <w:sz w:val="24"/>
          <w:szCs w:val="21"/>
          <w:u w:val="single"/>
        </w:rPr>
        <w:t xml:space="preserve">       （签字）       </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7645F9">
      <w:pPr>
        <w:adjustRightInd w:val="0"/>
        <w:snapToGrid w:val="0"/>
        <w:spacing w:line="360" w:lineRule="auto"/>
        <w:rPr>
          <w:rFonts w:ascii="仿宋" w:eastAsia="仿宋" w:hAnsi="仿宋"/>
          <w:b/>
          <w:spacing w:val="40"/>
          <w:sz w:val="24"/>
          <w:szCs w:val="21"/>
        </w:rPr>
      </w:pPr>
    </w:p>
    <w:p w:rsidR="007645F9" w:rsidRDefault="00562635">
      <w:pPr>
        <w:adjustRightInd w:val="0"/>
        <w:snapToGrid w:val="0"/>
        <w:spacing w:line="360" w:lineRule="auto"/>
        <w:rPr>
          <w:rFonts w:ascii="仿宋" w:eastAsia="仿宋" w:hAnsi="仿宋"/>
          <w:b/>
          <w:spacing w:val="40"/>
          <w:sz w:val="24"/>
          <w:szCs w:val="21"/>
        </w:rPr>
      </w:pPr>
      <w:r>
        <w:rPr>
          <w:rFonts w:ascii="仿宋" w:eastAsia="仿宋" w:hAnsi="仿宋"/>
          <w:b/>
          <w:spacing w:val="40"/>
          <w:sz w:val="24"/>
          <w:szCs w:val="21"/>
        </w:rPr>
        <w:br w:type="page"/>
      </w:r>
    </w:p>
    <w:p w:rsidR="007645F9" w:rsidRDefault="00562635">
      <w:pPr>
        <w:pStyle w:val="20"/>
        <w:rPr>
          <w:sz w:val="32"/>
        </w:rPr>
      </w:pPr>
      <w:bookmarkStart w:id="89" w:name="_Toc30391"/>
      <w:bookmarkStart w:id="90" w:name="_Toc22861"/>
      <w:bookmarkStart w:id="91" w:name="_Toc5317"/>
      <w:r>
        <w:rPr>
          <w:rFonts w:hint="eastAsia"/>
          <w:sz w:val="32"/>
        </w:rPr>
        <w:lastRenderedPageBreak/>
        <w:t>六、拟派负责人简历表</w:t>
      </w:r>
      <w:bookmarkEnd w:id="89"/>
      <w:bookmarkEnd w:id="90"/>
      <w:bookmarkEnd w:id="91"/>
    </w:p>
    <w:p w:rsidR="007645F9" w:rsidRDefault="007645F9">
      <w:pPr>
        <w:adjustRightInd w:val="0"/>
        <w:snapToGrid w:val="0"/>
        <w:spacing w:line="360" w:lineRule="auto"/>
        <w:rPr>
          <w:rFonts w:ascii="仿宋" w:eastAsia="仿宋" w:hAnsi="仿宋"/>
          <w:sz w:val="24"/>
          <w:szCs w:val="2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427"/>
        <w:gridCol w:w="1349"/>
        <w:gridCol w:w="1785"/>
        <w:gridCol w:w="1986"/>
        <w:gridCol w:w="1362"/>
      </w:tblGrid>
      <w:tr w:rsidR="007645F9">
        <w:trPr>
          <w:jc w:val="center"/>
        </w:trPr>
        <w:tc>
          <w:tcPr>
            <w:tcW w:w="1832"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姓  名</w:t>
            </w:r>
          </w:p>
        </w:tc>
        <w:tc>
          <w:tcPr>
            <w:tcW w:w="1427"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349"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年  龄</w:t>
            </w:r>
          </w:p>
        </w:tc>
        <w:tc>
          <w:tcPr>
            <w:tcW w:w="1785"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986" w:type="dxa"/>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所从事专业</w:t>
            </w:r>
          </w:p>
        </w:tc>
        <w:tc>
          <w:tcPr>
            <w:tcW w:w="1362" w:type="dxa"/>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trHeight w:val="645"/>
          <w:jc w:val="center"/>
        </w:trPr>
        <w:tc>
          <w:tcPr>
            <w:tcW w:w="1832" w:type="dxa"/>
            <w:tcBorders>
              <w:bottom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职   称</w:t>
            </w:r>
          </w:p>
        </w:tc>
        <w:tc>
          <w:tcPr>
            <w:tcW w:w="1427" w:type="dxa"/>
            <w:tcBorders>
              <w:bottom w:val="single" w:sz="4" w:space="0" w:color="auto"/>
            </w:tcBorders>
            <w:vAlign w:val="center"/>
          </w:tcPr>
          <w:p w:rsidR="007645F9" w:rsidRDefault="007645F9">
            <w:pPr>
              <w:adjustRightInd w:val="0"/>
              <w:snapToGrid w:val="0"/>
              <w:spacing w:line="360" w:lineRule="auto"/>
              <w:jc w:val="center"/>
              <w:rPr>
                <w:rFonts w:ascii="仿宋" w:eastAsia="仿宋" w:hAnsi="仿宋"/>
                <w:sz w:val="24"/>
                <w:szCs w:val="21"/>
              </w:rPr>
            </w:pPr>
          </w:p>
        </w:tc>
        <w:tc>
          <w:tcPr>
            <w:tcW w:w="1349" w:type="dxa"/>
            <w:tcBorders>
              <w:bottom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 xml:space="preserve">职  </w:t>
            </w:r>
            <w:proofErr w:type="gramStart"/>
            <w:r>
              <w:rPr>
                <w:rFonts w:ascii="仿宋" w:eastAsia="仿宋" w:hAnsi="仿宋" w:hint="eastAsia"/>
                <w:sz w:val="24"/>
                <w:szCs w:val="21"/>
              </w:rPr>
              <w:t>务</w:t>
            </w:r>
            <w:proofErr w:type="gramEnd"/>
          </w:p>
        </w:tc>
        <w:tc>
          <w:tcPr>
            <w:tcW w:w="5133" w:type="dxa"/>
            <w:gridSpan w:val="3"/>
            <w:tcBorders>
              <w:bottom w:val="single" w:sz="4" w:space="0" w:color="auto"/>
            </w:tcBorders>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cantSplit/>
          <w:jc w:val="center"/>
        </w:trPr>
        <w:tc>
          <w:tcPr>
            <w:tcW w:w="1832" w:type="dxa"/>
            <w:tcBorders>
              <w:bottom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cs="宋体" w:hint="eastAsia"/>
                <w:sz w:val="24"/>
                <w:szCs w:val="21"/>
              </w:rPr>
              <w:t>本项目中担任工作</w:t>
            </w:r>
          </w:p>
        </w:tc>
        <w:tc>
          <w:tcPr>
            <w:tcW w:w="7909" w:type="dxa"/>
            <w:gridSpan w:val="5"/>
            <w:tcBorders>
              <w:bottom w:val="single" w:sz="4" w:space="0" w:color="auto"/>
            </w:tcBorders>
            <w:vAlign w:val="center"/>
          </w:tcPr>
          <w:p w:rsidR="007645F9" w:rsidRDefault="007645F9">
            <w:pPr>
              <w:adjustRightInd w:val="0"/>
              <w:snapToGrid w:val="0"/>
              <w:spacing w:line="360" w:lineRule="auto"/>
              <w:jc w:val="center"/>
              <w:rPr>
                <w:rFonts w:ascii="仿宋" w:eastAsia="仿宋" w:hAnsi="仿宋"/>
                <w:sz w:val="24"/>
                <w:szCs w:val="21"/>
              </w:rPr>
            </w:pPr>
          </w:p>
        </w:tc>
      </w:tr>
      <w:tr w:rsidR="007645F9">
        <w:trPr>
          <w:cantSplit/>
          <w:trHeight w:val="616"/>
          <w:jc w:val="center"/>
        </w:trPr>
        <w:tc>
          <w:tcPr>
            <w:tcW w:w="9741" w:type="dxa"/>
            <w:gridSpan w:val="6"/>
            <w:tcBorders>
              <w:top w:val="single" w:sz="4" w:space="0" w:color="auto"/>
              <w:left w:val="single" w:sz="4" w:space="0" w:color="auto"/>
              <w:bottom w:val="single" w:sz="4" w:space="0" w:color="auto"/>
              <w:right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经    历</w:t>
            </w:r>
          </w:p>
        </w:tc>
      </w:tr>
      <w:tr w:rsidR="007645F9">
        <w:trPr>
          <w:jc w:val="center"/>
        </w:trPr>
        <w:tc>
          <w:tcPr>
            <w:tcW w:w="1832" w:type="dxa"/>
            <w:tcBorders>
              <w:top w:val="single" w:sz="4" w:space="0" w:color="auto"/>
            </w:tcBorders>
            <w:vAlign w:val="center"/>
          </w:tcPr>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自  年  月至   年  月</w:t>
            </w:r>
          </w:p>
        </w:tc>
        <w:tc>
          <w:tcPr>
            <w:tcW w:w="4561" w:type="dxa"/>
            <w:gridSpan w:val="3"/>
            <w:tcBorders>
              <w:top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工作经历</w:t>
            </w:r>
          </w:p>
        </w:tc>
        <w:tc>
          <w:tcPr>
            <w:tcW w:w="1986" w:type="dxa"/>
            <w:tcBorders>
              <w:top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担任何职</w:t>
            </w:r>
          </w:p>
        </w:tc>
        <w:tc>
          <w:tcPr>
            <w:tcW w:w="1362" w:type="dxa"/>
            <w:tcBorders>
              <w:top w:val="single" w:sz="4" w:space="0" w:color="auto"/>
            </w:tcBorders>
            <w:vAlign w:val="center"/>
          </w:tcPr>
          <w:p w:rsidR="007645F9" w:rsidRDefault="00562635">
            <w:pPr>
              <w:adjustRightInd w:val="0"/>
              <w:snapToGrid w:val="0"/>
              <w:spacing w:line="360" w:lineRule="auto"/>
              <w:jc w:val="center"/>
              <w:rPr>
                <w:rFonts w:ascii="仿宋" w:eastAsia="仿宋" w:hAnsi="仿宋"/>
                <w:sz w:val="24"/>
                <w:szCs w:val="21"/>
              </w:rPr>
            </w:pPr>
            <w:r>
              <w:rPr>
                <w:rFonts w:ascii="仿宋" w:eastAsia="仿宋" w:hAnsi="仿宋" w:hint="eastAsia"/>
                <w:sz w:val="24"/>
                <w:szCs w:val="21"/>
              </w:rPr>
              <w:t>备注</w:t>
            </w:r>
          </w:p>
        </w:tc>
      </w:tr>
      <w:tr w:rsidR="007645F9">
        <w:trPr>
          <w:trHeight w:val="3489"/>
          <w:jc w:val="center"/>
        </w:trPr>
        <w:tc>
          <w:tcPr>
            <w:tcW w:w="1832" w:type="dxa"/>
            <w:vAlign w:val="center"/>
          </w:tcPr>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p w:rsidR="007645F9" w:rsidRDefault="007645F9">
            <w:pPr>
              <w:adjustRightInd w:val="0"/>
              <w:snapToGrid w:val="0"/>
              <w:spacing w:line="360" w:lineRule="auto"/>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sz w:val="24"/>
                <w:szCs w:val="21"/>
              </w:rPr>
            </w:pPr>
          </w:p>
        </w:tc>
        <w:tc>
          <w:tcPr>
            <w:tcW w:w="4561" w:type="dxa"/>
            <w:gridSpan w:val="3"/>
            <w:vAlign w:val="center"/>
          </w:tcPr>
          <w:p w:rsidR="007645F9" w:rsidRDefault="007645F9">
            <w:pPr>
              <w:adjustRightInd w:val="0"/>
              <w:snapToGrid w:val="0"/>
              <w:spacing w:line="360" w:lineRule="auto"/>
              <w:jc w:val="center"/>
              <w:rPr>
                <w:rFonts w:ascii="仿宋" w:eastAsia="仿宋" w:hAnsi="仿宋"/>
                <w:sz w:val="24"/>
                <w:szCs w:val="21"/>
              </w:rPr>
            </w:pPr>
          </w:p>
        </w:tc>
        <w:tc>
          <w:tcPr>
            <w:tcW w:w="1986" w:type="dxa"/>
            <w:vAlign w:val="center"/>
          </w:tcPr>
          <w:p w:rsidR="007645F9" w:rsidRDefault="007645F9">
            <w:pPr>
              <w:adjustRightInd w:val="0"/>
              <w:snapToGrid w:val="0"/>
              <w:spacing w:line="360" w:lineRule="auto"/>
              <w:jc w:val="center"/>
              <w:rPr>
                <w:rFonts w:ascii="仿宋" w:eastAsia="仿宋" w:hAnsi="仿宋"/>
                <w:sz w:val="24"/>
                <w:szCs w:val="21"/>
              </w:rPr>
            </w:pPr>
          </w:p>
        </w:tc>
        <w:tc>
          <w:tcPr>
            <w:tcW w:w="1362" w:type="dxa"/>
            <w:vAlign w:val="center"/>
          </w:tcPr>
          <w:p w:rsidR="007645F9" w:rsidRDefault="007645F9">
            <w:pPr>
              <w:adjustRightInd w:val="0"/>
              <w:snapToGrid w:val="0"/>
              <w:spacing w:line="360" w:lineRule="auto"/>
              <w:jc w:val="center"/>
              <w:rPr>
                <w:rFonts w:ascii="仿宋" w:eastAsia="仿宋" w:hAnsi="仿宋"/>
                <w:sz w:val="24"/>
                <w:szCs w:val="21"/>
              </w:rPr>
            </w:pPr>
          </w:p>
        </w:tc>
      </w:tr>
    </w:tbl>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说明：</w:t>
      </w:r>
    </w:p>
    <w:p w:rsidR="007645F9" w:rsidRDefault="00562635">
      <w:pPr>
        <w:adjustRightInd w:val="0"/>
        <w:snapToGrid w:val="0"/>
        <w:spacing w:line="360" w:lineRule="auto"/>
        <w:rPr>
          <w:rFonts w:ascii="仿宋" w:eastAsia="仿宋" w:hAnsi="仿宋" w:cs="宋体"/>
          <w:sz w:val="24"/>
          <w:szCs w:val="21"/>
        </w:rPr>
      </w:pPr>
      <w:r>
        <w:rPr>
          <w:rFonts w:ascii="仿宋" w:eastAsia="仿宋" w:hAnsi="仿宋" w:hint="eastAsia"/>
          <w:sz w:val="24"/>
          <w:szCs w:val="21"/>
        </w:rPr>
        <w:t>实际负责该服务项目的负责人（需填写此表，每人填一张并附相应证明材料，包括身份证、职称证书、</w:t>
      </w:r>
      <w:r>
        <w:rPr>
          <w:rFonts w:ascii="仿宋" w:eastAsia="仿宋" w:hAnsi="仿宋" w:cs="宋体" w:hint="eastAsia"/>
          <w:sz w:val="24"/>
          <w:szCs w:val="21"/>
        </w:rPr>
        <w:t>工作业绩方面证明</w:t>
      </w:r>
      <w:r>
        <w:rPr>
          <w:rFonts w:ascii="仿宋" w:eastAsia="仿宋" w:hAnsi="仿宋" w:hint="eastAsia"/>
          <w:sz w:val="24"/>
          <w:szCs w:val="21"/>
        </w:rPr>
        <w:t>等</w:t>
      </w:r>
      <w:r>
        <w:rPr>
          <w:rFonts w:ascii="仿宋" w:eastAsia="仿宋" w:hAnsi="仿宋" w:cs="宋体" w:hint="eastAsia"/>
          <w:sz w:val="24"/>
          <w:szCs w:val="21"/>
        </w:rPr>
        <w:t>资料的复印件）</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        </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法定代表人或其授权代理人：</w:t>
      </w:r>
      <w:r>
        <w:rPr>
          <w:rFonts w:ascii="仿宋" w:eastAsia="仿宋" w:hAnsi="仿宋" w:hint="eastAsia"/>
          <w:sz w:val="24"/>
          <w:szCs w:val="21"/>
          <w:u w:val="single"/>
        </w:rPr>
        <w:t xml:space="preserve">       （签字）       </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562635">
      <w:pPr>
        <w:adjustRightInd w:val="0"/>
        <w:snapToGrid w:val="0"/>
        <w:spacing w:line="360" w:lineRule="auto"/>
        <w:rPr>
          <w:rFonts w:ascii="仿宋" w:eastAsia="仿宋" w:hAnsi="仿宋"/>
          <w:sz w:val="24"/>
          <w:szCs w:val="21"/>
        </w:rPr>
      </w:pPr>
      <w:r>
        <w:rPr>
          <w:rFonts w:ascii="仿宋" w:eastAsia="仿宋" w:hAnsi="仿宋"/>
          <w:sz w:val="24"/>
          <w:szCs w:val="21"/>
        </w:rPr>
        <w:br w:type="page"/>
      </w:r>
    </w:p>
    <w:p w:rsidR="007645F9" w:rsidRDefault="00562635">
      <w:pPr>
        <w:pStyle w:val="20"/>
        <w:rPr>
          <w:sz w:val="32"/>
        </w:rPr>
      </w:pPr>
      <w:bookmarkStart w:id="92" w:name="_Toc11351"/>
      <w:bookmarkStart w:id="93" w:name="_Toc3616"/>
      <w:bookmarkStart w:id="94" w:name="_Toc17529"/>
      <w:r>
        <w:rPr>
          <w:rFonts w:hint="eastAsia"/>
          <w:sz w:val="32"/>
        </w:rPr>
        <w:lastRenderedPageBreak/>
        <w:t>七、针对该项目派遣的参与人员情况汇总表</w:t>
      </w:r>
      <w:bookmarkEnd w:id="92"/>
      <w:bookmarkEnd w:id="93"/>
      <w:bookmarkEnd w:id="94"/>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924"/>
        <w:gridCol w:w="1442"/>
        <w:gridCol w:w="1604"/>
        <w:gridCol w:w="2084"/>
        <w:gridCol w:w="801"/>
      </w:tblGrid>
      <w:tr w:rsidR="007645F9">
        <w:tc>
          <w:tcPr>
            <w:tcW w:w="1886"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姓名</w:t>
            </w:r>
          </w:p>
        </w:tc>
        <w:tc>
          <w:tcPr>
            <w:tcW w:w="1924"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身份证号</w:t>
            </w:r>
          </w:p>
        </w:tc>
        <w:tc>
          <w:tcPr>
            <w:tcW w:w="1442"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年龄</w:t>
            </w:r>
          </w:p>
        </w:tc>
        <w:tc>
          <w:tcPr>
            <w:tcW w:w="1604"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学历</w:t>
            </w:r>
          </w:p>
        </w:tc>
        <w:tc>
          <w:tcPr>
            <w:tcW w:w="2084" w:type="dxa"/>
            <w:vAlign w:val="center"/>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工作年限</w:t>
            </w:r>
          </w:p>
        </w:tc>
        <w:tc>
          <w:tcPr>
            <w:tcW w:w="801" w:type="dxa"/>
          </w:tcPr>
          <w:p w:rsidR="007645F9" w:rsidRDefault="00562635">
            <w:pPr>
              <w:pStyle w:val="a3"/>
              <w:tabs>
                <w:tab w:val="left" w:pos="6300"/>
              </w:tabs>
              <w:snapToGrid w:val="0"/>
              <w:spacing w:line="360" w:lineRule="auto"/>
              <w:ind w:firstLine="0"/>
              <w:jc w:val="center"/>
              <w:rPr>
                <w:rFonts w:ascii="仿宋" w:eastAsia="仿宋" w:hAnsi="仿宋"/>
                <w:szCs w:val="21"/>
              </w:rPr>
            </w:pPr>
            <w:r>
              <w:rPr>
                <w:rFonts w:ascii="仿宋" w:eastAsia="仿宋" w:hAnsi="仿宋" w:hint="eastAsia"/>
                <w:szCs w:val="21"/>
              </w:rPr>
              <w:t>备注</w:t>
            </w: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r w:rsidR="007645F9">
        <w:tc>
          <w:tcPr>
            <w:tcW w:w="1886"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92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442"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160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2084" w:type="dxa"/>
            <w:vAlign w:val="center"/>
          </w:tcPr>
          <w:p w:rsidR="007645F9" w:rsidRDefault="007645F9">
            <w:pPr>
              <w:pStyle w:val="a3"/>
              <w:tabs>
                <w:tab w:val="left" w:pos="6300"/>
              </w:tabs>
              <w:snapToGrid w:val="0"/>
              <w:spacing w:line="360" w:lineRule="auto"/>
              <w:ind w:firstLine="0"/>
              <w:jc w:val="center"/>
              <w:rPr>
                <w:rFonts w:ascii="仿宋" w:eastAsia="仿宋" w:hAnsi="仿宋"/>
                <w:szCs w:val="21"/>
              </w:rPr>
            </w:pPr>
          </w:p>
        </w:tc>
        <w:tc>
          <w:tcPr>
            <w:tcW w:w="801" w:type="dxa"/>
          </w:tcPr>
          <w:p w:rsidR="007645F9" w:rsidRDefault="007645F9">
            <w:pPr>
              <w:pStyle w:val="a3"/>
              <w:tabs>
                <w:tab w:val="left" w:pos="6300"/>
              </w:tabs>
              <w:snapToGrid w:val="0"/>
              <w:spacing w:line="360" w:lineRule="auto"/>
              <w:ind w:firstLine="0"/>
              <w:jc w:val="center"/>
              <w:rPr>
                <w:rFonts w:ascii="仿宋" w:eastAsia="仿宋" w:hAnsi="仿宋"/>
                <w:szCs w:val="21"/>
              </w:rPr>
            </w:pPr>
          </w:p>
        </w:tc>
      </w:tr>
    </w:tbl>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说明：</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根据</w:t>
      </w:r>
      <w:r>
        <w:rPr>
          <w:rFonts w:ascii="仿宋" w:eastAsia="仿宋" w:hAnsi="仿宋" w:cs="宋体" w:hint="eastAsia"/>
          <w:sz w:val="24"/>
          <w:szCs w:val="21"/>
        </w:rPr>
        <w:t>针对该项目派遣的所有人员</w:t>
      </w:r>
      <w:r>
        <w:rPr>
          <w:rFonts w:ascii="仿宋" w:eastAsia="仿宋" w:hAnsi="仿宋" w:hint="eastAsia"/>
          <w:sz w:val="24"/>
          <w:szCs w:val="21"/>
        </w:rPr>
        <w:t>的实际情况填写该表，并附相关证明材料（包括身份证、职称证书等资料的复印件并加盖公章）；</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比选供应商：</w:t>
      </w:r>
      <w:r>
        <w:rPr>
          <w:rFonts w:ascii="仿宋" w:eastAsia="仿宋" w:hAnsi="仿宋" w:hint="eastAsia"/>
          <w:sz w:val="24"/>
          <w:szCs w:val="21"/>
          <w:u w:val="single"/>
        </w:rPr>
        <w:t xml:space="preserve">     （公章）        </w:t>
      </w:r>
    </w:p>
    <w:p w:rsidR="007645F9" w:rsidRDefault="00562635">
      <w:pPr>
        <w:adjustRightInd w:val="0"/>
        <w:snapToGrid w:val="0"/>
        <w:spacing w:line="360" w:lineRule="auto"/>
        <w:rPr>
          <w:rFonts w:ascii="仿宋" w:eastAsia="仿宋" w:hAnsi="仿宋"/>
          <w:sz w:val="24"/>
          <w:szCs w:val="21"/>
          <w:u w:val="single"/>
        </w:rPr>
      </w:pPr>
      <w:r>
        <w:rPr>
          <w:rFonts w:ascii="仿宋" w:eastAsia="仿宋" w:hAnsi="仿宋" w:hint="eastAsia"/>
          <w:sz w:val="24"/>
          <w:szCs w:val="21"/>
        </w:rPr>
        <w:t>法定代表人或其授权代理人：</w:t>
      </w:r>
      <w:r>
        <w:rPr>
          <w:rFonts w:ascii="仿宋" w:eastAsia="仿宋" w:hAnsi="仿宋" w:hint="eastAsia"/>
          <w:sz w:val="24"/>
          <w:szCs w:val="21"/>
          <w:u w:val="single"/>
        </w:rPr>
        <w:t xml:space="preserve">       （签字）       </w:t>
      </w:r>
    </w:p>
    <w:p w:rsidR="007645F9" w:rsidRDefault="00562635">
      <w:pPr>
        <w:adjustRightInd w:val="0"/>
        <w:snapToGrid w:val="0"/>
        <w:spacing w:line="360" w:lineRule="auto"/>
        <w:rPr>
          <w:rFonts w:ascii="仿宋" w:eastAsia="仿宋" w:hAnsi="仿宋"/>
          <w:sz w:val="24"/>
          <w:szCs w:val="21"/>
        </w:rPr>
      </w:pPr>
      <w:r>
        <w:rPr>
          <w:rFonts w:ascii="仿宋" w:eastAsia="仿宋" w:hAnsi="仿宋" w:hint="eastAsia"/>
          <w:sz w:val="24"/>
          <w:szCs w:val="21"/>
        </w:rPr>
        <w:t>日期：年月日</w:t>
      </w:r>
    </w:p>
    <w:p w:rsidR="007645F9" w:rsidRDefault="00562635">
      <w:pPr>
        <w:jc w:val="left"/>
        <w:rPr>
          <w:rFonts w:ascii="Arial" w:eastAsia="楷体" w:hAnsi="Arial"/>
          <w:b/>
          <w:bCs/>
          <w:sz w:val="32"/>
          <w:szCs w:val="32"/>
        </w:rPr>
      </w:pPr>
      <w:r>
        <w:rPr>
          <w:rFonts w:ascii="Arial" w:eastAsia="楷体" w:hAnsi="Arial" w:hint="eastAsia"/>
          <w:b/>
          <w:bCs/>
          <w:sz w:val="32"/>
          <w:szCs w:val="32"/>
        </w:rPr>
        <w:br w:type="page"/>
      </w:r>
    </w:p>
    <w:p w:rsidR="007645F9" w:rsidRDefault="00562635">
      <w:pPr>
        <w:pStyle w:val="af9"/>
        <w:numPr>
          <w:ilvl w:val="255"/>
          <w:numId w:val="0"/>
        </w:numPr>
        <w:spacing w:line="360" w:lineRule="auto"/>
        <w:jc w:val="center"/>
        <w:outlineLvl w:val="1"/>
        <w:rPr>
          <w:b/>
          <w:sz w:val="24"/>
        </w:rPr>
      </w:pPr>
      <w:bookmarkStart w:id="95" w:name="_Toc25232"/>
      <w:bookmarkStart w:id="96" w:name="_Toc8154"/>
      <w:bookmarkStart w:id="97" w:name="_Toc20574"/>
      <w:r>
        <w:rPr>
          <w:rFonts w:ascii="Arial" w:eastAsia="楷体" w:hAnsi="Arial" w:hint="eastAsia"/>
          <w:b/>
          <w:bCs/>
          <w:sz w:val="32"/>
          <w:szCs w:val="32"/>
        </w:rPr>
        <w:lastRenderedPageBreak/>
        <w:t>八</w:t>
      </w:r>
      <w:r>
        <w:rPr>
          <w:rFonts w:hint="eastAsia"/>
          <w:b/>
          <w:sz w:val="24"/>
        </w:rPr>
        <w:t>、</w:t>
      </w:r>
      <w:r>
        <w:rPr>
          <w:b/>
          <w:sz w:val="24"/>
        </w:rPr>
        <w:t>供应</w:t>
      </w:r>
      <w:proofErr w:type="gramStart"/>
      <w:r>
        <w:rPr>
          <w:b/>
          <w:sz w:val="24"/>
        </w:rPr>
        <w:t>商</w:t>
      </w:r>
      <w:r>
        <w:rPr>
          <w:rFonts w:hint="eastAsia"/>
          <w:b/>
          <w:sz w:val="24"/>
        </w:rPr>
        <w:t>服务</w:t>
      </w:r>
      <w:proofErr w:type="gramEnd"/>
      <w:r>
        <w:rPr>
          <w:b/>
          <w:sz w:val="24"/>
        </w:rPr>
        <w:t>业绩</w:t>
      </w:r>
      <w:r>
        <w:rPr>
          <w:rFonts w:hint="eastAsia"/>
          <w:b/>
          <w:sz w:val="24"/>
        </w:rPr>
        <w:t>一览</w:t>
      </w:r>
      <w:r>
        <w:rPr>
          <w:b/>
          <w:sz w:val="24"/>
        </w:rPr>
        <w:t>表</w:t>
      </w:r>
      <w:bookmarkEnd w:id="95"/>
      <w:bookmarkEnd w:id="96"/>
      <w:bookmarkEnd w:id="97"/>
    </w:p>
    <w:p w:rsidR="007645F9" w:rsidRDefault="007645F9">
      <w:pPr>
        <w:jc w:val="center"/>
        <w:rPr>
          <w:b/>
          <w:i/>
          <w:iCs/>
          <w:sz w:val="24"/>
        </w:rPr>
      </w:pPr>
    </w:p>
    <w:tbl>
      <w:tblPr>
        <w:tblW w:w="98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6"/>
        <w:gridCol w:w="1433"/>
        <w:gridCol w:w="2009"/>
        <w:gridCol w:w="1104"/>
        <w:gridCol w:w="1696"/>
        <w:gridCol w:w="1597"/>
        <w:gridCol w:w="945"/>
      </w:tblGrid>
      <w:tr w:rsidR="007645F9">
        <w:trPr>
          <w:trHeight w:val="585"/>
          <w:jc w:val="center"/>
        </w:trPr>
        <w:tc>
          <w:tcPr>
            <w:tcW w:w="1056"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年份</w:t>
            </w:r>
          </w:p>
        </w:tc>
        <w:tc>
          <w:tcPr>
            <w:tcW w:w="1433"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服务名称</w:t>
            </w:r>
          </w:p>
        </w:tc>
        <w:tc>
          <w:tcPr>
            <w:tcW w:w="2009"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w:t>
            </w:r>
          </w:p>
        </w:tc>
        <w:tc>
          <w:tcPr>
            <w:tcW w:w="1104"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合同总价</w:t>
            </w:r>
          </w:p>
        </w:tc>
        <w:tc>
          <w:tcPr>
            <w:tcW w:w="1696"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使用单位名称</w:t>
            </w:r>
          </w:p>
        </w:tc>
        <w:tc>
          <w:tcPr>
            <w:tcW w:w="1597"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使用单位联系人及电话</w:t>
            </w:r>
          </w:p>
        </w:tc>
        <w:tc>
          <w:tcPr>
            <w:tcW w:w="945"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7645F9">
        <w:trPr>
          <w:trHeight w:val="364"/>
          <w:jc w:val="center"/>
        </w:trPr>
        <w:tc>
          <w:tcPr>
            <w:tcW w:w="1056"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  年</w:t>
            </w: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r w:rsidR="007645F9">
        <w:trPr>
          <w:trHeight w:val="364"/>
          <w:jc w:val="center"/>
        </w:trPr>
        <w:tc>
          <w:tcPr>
            <w:tcW w:w="1056" w:type="dxa"/>
            <w:vAlign w:val="center"/>
          </w:tcPr>
          <w:p w:rsidR="007645F9" w:rsidRDefault="007645F9">
            <w:pPr>
              <w:jc w:val="center"/>
              <w:rPr>
                <w:rFonts w:asciiTheme="minorEastAsia" w:eastAsiaTheme="minorEastAsia" w:hAnsiTheme="minorEastAsia" w:cstheme="minorEastAsia"/>
                <w:szCs w:val="21"/>
              </w:rPr>
            </w:pP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r w:rsidR="007645F9">
        <w:trPr>
          <w:trHeight w:val="364"/>
          <w:jc w:val="center"/>
        </w:trPr>
        <w:tc>
          <w:tcPr>
            <w:tcW w:w="1056"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  年</w:t>
            </w: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r w:rsidR="007645F9">
        <w:trPr>
          <w:trHeight w:val="364"/>
          <w:jc w:val="center"/>
        </w:trPr>
        <w:tc>
          <w:tcPr>
            <w:tcW w:w="1056" w:type="dxa"/>
            <w:vAlign w:val="center"/>
          </w:tcPr>
          <w:p w:rsidR="007645F9" w:rsidRDefault="007645F9">
            <w:pPr>
              <w:jc w:val="center"/>
              <w:rPr>
                <w:rFonts w:asciiTheme="minorEastAsia" w:eastAsiaTheme="minorEastAsia" w:hAnsiTheme="minorEastAsia" w:cstheme="minorEastAsia"/>
                <w:szCs w:val="21"/>
              </w:rPr>
            </w:pP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r w:rsidR="007645F9">
        <w:trPr>
          <w:trHeight w:val="364"/>
          <w:jc w:val="center"/>
        </w:trPr>
        <w:tc>
          <w:tcPr>
            <w:tcW w:w="1056" w:type="dxa"/>
            <w:vAlign w:val="center"/>
          </w:tcPr>
          <w:p w:rsidR="007645F9" w:rsidRDefault="00562635">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  年</w:t>
            </w: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r w:rsidR="007645F9">
        <w:trPr>
          <w:trHeight w:val="387"/>
          <w:jc w:val="center"/>
        </w:trPr>
        <w:tc>
          <w:tcPr>
            <w:tcW w:w="1056" w:type="dxa"/>
            <w:vAlign w:val="center"/>
          </w:tcPr>
          <w:p w:rsidR="007645F9" w:rsidRDefault="007645F9">
            <w:pPr>
              <w:jc w:val="center"/>
              <w:rPr>
                <w:rFonts w:asciiTheme="minorEastAsia" w:eastAsiaTheme="minorEastAsia" w:hAnsiTheme="minorEastAsia" w:cstheme="minorEastAsia"/>
                <w:szCs w:val="21"/>
              </w:rPr>
            </w:pPr>
          </w:p>
        </w:tc>
        <w:tc>
          <w:tcPr>
            <w:tcW w:w="1433" w:type="dxa"/>
            <w:vAlign w:val="center"/>
          </w:tcPr>
          <w:p w:rsidR="007645F9" w:rsidRDefault="007645F9">
            <w:pPr>
              <w:jc w:val="center"/>
              <w:rPr>
                <w:rFonts w:asciiTheme="minorEastAsia" w:eastAsiaTheme="minorEastAsia" w:hAnsiTheme="minorEastAsia" w:cstheme="minorEastAsia"/>
                <w:szCs w:val="21"/>
              </w:rPr>
            </w:pPr>
          </w:p>
        </w:tc>
        <w:tc>
          <w:tcPr>
            <w:tcW w:w="2009" w:type="dxa"/>
            <w:vAlign w:val="center"/>
          </w:tcPr>
          <w:p w:rsidR="007645F9" w:rsidRDefault="007645F9">
            <w:pPr>
              <w:jc w:val="center"/>
              <w:rPr>
                <w:rFonts w:asciiTheme="minorEastAsia" w:eastAsiaTheme="minorEastAsia" w:hAnsiTheme="minorEastAsia" w:cstheme="minorEastAsia"/>
                <w:szCs w:val="21"/>
              </w:rPr>
            </w:pPr>
          </w:p>
        </w:tc>
        <w:tc>
          <w:tcPr>
            <w:tcW w:w="1104" w:type="dxa"/>
            <w:vAlign w:val="center"/>
          </w:tcPr>
          <w:p w:rsidR="007645F9" w:rsidRDefault="007645F9">
            <w:pPr>
              <w:jc w:val="center"/>
              <w:rPr>
                <w:rFonts w:asciiTheme="minorEastAsia" w:eastAsiaTheme="minorEastAsia" w:hAnsiTheme="minorEastAsia" w:cstheme="minorEastAsia"/>
                <w:szCs w:val="21"/>
              </w:rPr>
            </w:pPr>
          </w:p>
        </w:tc>
        <w:tc>
          <w:tcPr>
            <w:tcW w:w="1696" w:type="dxa"/>
            <w:vAlign w:val="center"/>
          </w:tcPr>
          <w:p w:rsidR="007645F9" w:rsidRDefault="007645F9">
            <w:pPr>
              <w:jc w:val="center"/>
              <w:rPr>
                <w:rFonts w:asciiTheme="minorEastAsia" w:eastAsiaTheme="minorEastAsia" w:hAnsiTheme="minorEastAsia" w:cstheme="minorEastAsia"/>
                <w:szCs w:val="21"/>
              </w:rPr>
            </w:pPr>
          </w:p>
        </w:tc>
        <w:tc>
          <w:tcPr>
            <w:tcW w:w="1597" w:type="dxa"/>
            <w:vAlign w:val="center"/>
          </w:tcPr>
          <w:p w:rsidR="007645F9" w:rsidRDefault="007645F9">
            <w:pPr>
              <w:jc w:val="center"/>
              <w:rPr>
                <w:rFonts w:asciiTheme="minorEastAsia" w:eastAsiaTheme="minorEastAsia" w:hAnsiTheme="minorEastAsia" w:cstheme="minorEastAsia"/>
                <w:szCs w:val="21"/>
              </w:rPr>
            </w:pPr>
          </w:p>
        </w:tc>
        <w:tc>
          <w:tcPr>
            <w:tcW w:w="945" w:type="dxa"/>
            <w:vAlign w:val="center"/>
          </w:tcPr>
          <w:p w:rsidR="007645F9" w:rsidRDefault="007645F9">
            <w:pPr>
              <w:jc w:val="center"/>
              <w:rPr>
                <w:rFonts w:asciiTheme="minorEastAsia" w:eastAsiaTheme="minorEastAsia" w:hAnsiTheme="minorEastAsia" w:cstheme="minorEastAsia"/>
                <w:szCs w:val="21"/>
              </w:rPr>
            </w:pPr>
          </w:p>
        </w:tc>
      </w:tr>
    </w:tbl>
    <w:p w:rsidR="007645F9" w:rsidRDefault="007645F9">
      <w:pPr>
        <w:tabs>
          <w:tab w:val="left" w:pos="540"/>
          <w:tab w:val="left" w:pos="644"/>
          <w:tab w:val="left" w:pos="1080"/>
        </w:tabs>
        <w:adjustRightInd w:val="0"/>
        <w:snapToGrid w:val="0"/>
        <w:spacing w:line="360" w:lineRule="auto"/>
        <w:rPr>
          <w:rFonts w:ascii="仿宋" w:eastAsia="仿宋" w:hAnsi="仿宋"/>
          <w:sz w:val="24"/>
          <w:szCs w:val="21"/>
        </w:rPr>
      </w:pPr>
    </w:p>
    <w:p w:rsidR="007645F9" w:rsidRDefault="007645F9">
      <w:pPr>
        <w:adjustRightInd w:val="0"/>
        <w:snapToGrid w:val="0"/>
        <w:spacing w:line="360" w:lineRule="auto"/>
        <w:jc w:val="center"/>
        <w:rPr>
          <w:rFonts w:ascii="仿宋" w:eastAsia="仿宋" w:hAnsi="仿宋" w:cs="宋体"/>
          <w:b/>
          <w:kern w:val="0"/>
          <w:sz w:val="24"/>
          <w:szCs w:val="21"/>
        </w:rPr>
      </w:pPr>
    </w:p>
    <w:p w:rsidR="007645F9" w:rsidRDefault="007645F9">
      <w:pPr>
        <w:pStyle w:val="20"/>
        <w:spacing w:line="360" w:lineRule="auto"/>
        <w:rPr>
          <w:rFonts w:ascii="仿宋" w:eastAsia="仿宋" w:hAnsi="仿宋"/>
          <w:b w:val="0"/>
          <w:bCs w:val="0"/>
          <w:szCs w:val="21"/>
        </w:rPr>
        <w:sectPr w:rsidR="007645F9">
          <w:headerReference w:type="default" r:id="rId14"/>
          <w:pgSz w:w="11906" w:h="16838"/>
          <w:pgMar w:top="851" w:right="1134" w:bottom="851" w:left="1247" w:header="851" w:footer="992" w:gutter="0"/>
          <w:cols w:space="720"/>
          <w:docGrid w:type="lines" w:linePitch="312"/>
        </w:sectPr>
      </w:pPr>
    </w:p>
    <w:p w:rsidR="007645F9" w:rsidRDefault="00562635">
      <w:pPr>
        <w:pStyle w:val="20"/>
        <w:rPr>
          <w:sz w:val="32"/>
        </w:rPr>
      </w:pPr>
      <w:bookmarkStart w:id="98" w:name="_Toc15557"/>
      <w:bookmarkStart w:id="99" w:name="_Toc28447"/>
      <w:bookmarkStart w:id="100" w:name="_Toc6520"/>
      <w:r>
        <w:rPr>
          <w:rFonts w:hint="eastAsia"/>
          <w:bCs w:val="0"/>
          <w:sz w:val="32"/>
        </w:rPr>
        <w:lastRenderedPageBreak/>
        <w:t>九、</w:t>
      </w:r>
      <w:r>
        <w:rPr>
          <w:rFonts w:hint="eastAsia"/>
          <w:sz w:val="32"/>
        </w:rPr>
        <w:t>资质证明文件</w:t>
      </w:r>
      <w:bookmarkEnd w:id="98"/>
      <w:bookmarkEnd w:id="99"/>
      <w:bookmarkEnd w:id="100"/>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(1)法人营业执照（副本）营业执照经营范围须覆盖本项目服务范围</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(2)税务登记证书（已三证合一无需提供）</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(3)组织机构代码证（已三证合一无需提供）</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(4)法定代表人授权书（格式）</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(5)授权代表身份证</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(6)遵守国家法律、法规，企业财务状况良好、企业信誉良好，最近3年在经营活动中没有违法、违规记录，不得存在下列情形之一：被责令停业或破产状态的，财产被接管或冻结的，被暂停或取消投标资格的承诺函</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(7)单位负责人为同一人或者存在控股、管理关系的不同单位，不得同时参加同本项目比选承诺函</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(8)《餐饮服务业经营许可证》或《餐饮服务许可证》或《食品卫生许可证》复印件加盖公章</w:t>
      </w:r>
    </w:p>
    <w:p w:rsidR="007645F9" w:rsidRDefault="00562635">
      <w:pPr>
        <w:tabs>
          <w:tab w:val="left" w:pos="5580"/>
        </w:tabs>
        <w:adjustRightInd w:val="0"/>
        <w:snapToGrid w:val="0"/>
        <w:spacing w:line="360" w:lineRule="auto"/>
        <w:jc w:val="left"/>
        <w:rPr>
          <w:rFonts w:ascii="仿宋" w:eastAsia="仿宋" w:hAnsi="仿宋"/>
          <w:sz w:val="24"/>
          <w:szCs w:val="21"/>
        </w:rPr>
      </w:pPr>
      <w:r>
        <w:rPr>
          <w:rFonts w:ascii="仿宋" w:eastAsia="仿宋" w:hAnsi="仿宋" w:hint="eastAsia"/>
          <w:sz w:val="24"/>
          <w:szCs w:val="21"/>
        </w:rPr>
        <w:t>(9)</w:t>
      </w:r>
      <w:r>
        <w:rPr>
          <w:rFonts w:ascii="仿宋" w:eastAsia="仿宋" w:hAnsi="仿宋" w:cs="仿宋" w:hint="eastAsia"/>
          <w:sz w:val="24"/>
        </w:rPr>
        <w:t>未被“信用中国”网站（</w:t>
      </w:r>
      <w:hyperlink r:id="rId15" w:history="1">
        <w:r>
          <w:rPr>
            <w:rFonts w:ascii="仿宋" w:eastAsia="仿宋" w:hAnsi="仿宋" w:cs="仿宋" w:hint="eastAsia"/>
            <w:sz w:val="24"/>
          </w:rPr>
          <w:t>www.creditchina.gov.cn）中列入失信被执行人和</w:t>
        </w:r>
      </w:hyperlink>
      <w:r>
        <w:rPr>
          <w:rFonts w:ascii="仿宋" w:eastAsia="仿宋" w:hAnsi="仿宋" w:cs="仿宋" w:hint="eastAsia"/>
          <w:sz w:val="24"/>
        </w:rPr>
        <w:t>重大税收违法案件当事人名单的供应商</w:t>
      </w:r>
      <w:r>
        <w:rPr>
          <w:rFonts w:ascii="仿宋" w:eastAsia="仿宋" w:hAnsi="仿宋" w:hint="eastAsia"/>
          <w:sz w:val="24"/>
          <w:szCs w:val="21"/>
        </w:rPr>
        <w:t>，供应商自行查询并提供网页截图。</w:t>
      </w:r>
    </w:p>
    <w:p w:rsidR="007645F9" w:rsidRDefault="00562635">
      <w:pPr>
        <w:tabs>
          <w:tab w:val="left" w:pos="5580"/>
        </w:tabs>
        <w:adjustRightInd w:val="0"/>
        <w:snapToGrid w:val="0"/>
        <w:spacing w:line="360" w:lineRule="auto"/>
        <w:jc w:val="left"/>
      </w:pPr>
      <w:r>
        <w:rPr>
          <w:rFonts w:ascii="仿宋" w:eastAsia="仿宋" w:hAnsi="仿宋" w:hint="eastAsia"/>
          <w:sz w:val="24"/>
          <w:szCs w:val="21"/>
        </w:rPr>
        <w:t>注：1、信用查询的起止时间为本项目比选文件发出之日起至</w:t>
      </w:r>
      <w:r>
        <w:rPr>
          <w:rFonts w:ascii="仿宋" w:eastAsia="仿宋" w:hAnsi="仿宋" w:hint="eastAsia"/>
          <w:sz w:val="24"/>
        </w:rPr>
        <w:t>比选响应文件递交截止时间；2、采购人同时在项目评审期间通过</w:t>
      </w:r>
      <w:r>
        <w:rPr>
          <w:rFonts w:ascii="仿宋" w:eastAsia="仿宋" w:hAnsi="仿宋" w:cs="仿宋" w:hint="eastAsia"/>
          <w:sz w:val="24"/>
        </w:rPr>
        <w:t>信用中国</w:t>
      </w:r>
      <w:proofErr w:type="gramStart"/>
      <w:r>
        <w:rPr>
          <w:rFonts w:ascii="仿宋" w:eastAsia="仿宋" w:hAnsi="仿宋" w:cs="仿宋" w:hint="eastAsia"/>
          <w:sz w:val="24"/>
        </w:rPr>
        <w:t>”</w:t>
      </w:r>
      <w:proofErr w:type="gramEnd"/>
      <w:r>
        <w:rPr>
          <w:rFonts w:ascii="仿宋" w:eastAsia="仿宋" w:hAnsi="仿宋" w:cs="仿宋" w:hint="eastAsia"/>
          <w:sz w:val="24"/>
        </w:rPr>
        <w:t>网站（</w:t>
      </w:r>
      <w:hyperlink r:id="rId16" w:history="1">
        <w:r>
          <w:rPr>
            <w:rFonts w:ascii="仿宋" w:eastAsia="仿宋" w:hAnsi="仿宋" w:cs="仿宋" w:hint="eastAsia"/>
            <w:sz w:val="24"/>
          </w:rPr>
          <w:t>www.creditchina.gov.cn）</w:t>
        </w:r>
      </w:hyperlink>
      <w:r>
        <w:rPr>
          <w:rFonts w:ascii="仿宋" w:eastAsia="仿宋" w:hAnsi="仿宋" w:cs="仿宋" w:hint="eastAsia"/>
          <w:sz w:val="24"/>
        </w:rPr>
        <w:t>进行复核查询</w:t>
      </w:r>
      <w:r>
        <w:rPr>
          <w:rFonts w:ascii="仿宋" w:eastAsia="仿宋" w:hAnsi="仿宋" w:hint="eastAsia"/>
          <w:sz w:val="24"/>
          <w:szCs w:val="21"/>
        </w:rPr>
        <w:t>。</w:t>
      </w:r>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b/>
          <w:sz w:val="24"/>
          <w:szCs w:val="21"/>
        </w:rPr>
        <w:t>说明：以上除注明须提供原件的文件以外，均需提供清晰复印件并加盖公章，比选供应商必须保证其真实有效，如有伪造或不实，将导致其比选响应文件被拒绝。</w:t>
      </w:r>
      <w:r>
        <w:rPr>
          <w:rFonts w:ascii="仿宋" w:eastAsia="仿宋" w:hAnsi="仿宋"/>
          <w:sz w:val="24"/>
          <w:szCs w:val="21"/>
        </w:rPr>
        <w:br w:type="page"/>
      </w:r>
    </w:p>
    <w:p w:rsidR="007645F9" w:rsidRDefault="00562635">
      <w:pPr>
        <w:pStyle w:val="20"/>
        <w:rPr>
          <w:sz w:val="32"/>
        </w:rPr>
      </w:pPr>
      <w:bookmarkStart w:id="101" w:name="_Toc28921"/>
      <w:bookmarkStart w:id="102" w:name="_Toc26540"/>
      <w:bookmarkStart w:id="103" w:name="_Toc2944"/>
      <w:r>
        <w:rPr>
          <w:rFonts w:hint="eastAsia"/>
          <w:sz w:val="32"/>
        </w:rPr>
        <w:lastRenderedPageBreak/>
        <w:t>十、服务方案</w:t>
      </w:r>
      <w:bookmarkEnd w:id="101"/>
      <w:bookmarkEnd w:id="102"/>
      <w:bookmarkEnd w:id="103"/>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sz w:val="24"/>
          <w:szCs w:val="21"/>
        </w:rPr>
        <w:t>比选供应商应针对本项目编制并提交服务方案，主要内容应包括（但不限于）：</w:t>
      </w:r>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 1）比选供应商情况、简介；</w:t>
      </w:r>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 2）依据比选文件第四章服务需求及说明制定整体服务方案；</w:t>
      </w:r>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 3）各项管理制度、服务质量标准和保证措施；</w:t>
      </w:r>
    </w:p>
    <w:p w:rsidR="007645F9" w:rsidRDefault="00562635">
      <w:pPr>
        <w:adjustRightInd w:val="0"/>
        <w:snapToGrid w:val="0"/>
        <w:spacing w:line="360" w:lineRule="auto"/>
        <w:jc w:val="left"/>
        <w:rPr>
          <w:rFonts w:ascii="仿宋" w:eastAsia="仿宋" w:hAnsi="仿宋"/>
          <w:sz w:val="24"/>
          <w:szCs w:val="21"/>
        </w:rPr>
      </w:pPr>
      <w:r>
        <w:rPr>
          <w:rFonts w:ascii="仿宋" w:eastAsia="仿宋" w:hAnsi="仿宋" w:hint="eastAsia"/>
          <w:sz w:val="24"/>
          <w:szCs w:val="21"/>
        </w:rPr>
        <w:t xml:space="preserve"> 4）各类应急方案、预案（如重要活动、突发事件等）；</w:t>
      </w:r>
    </w:p>
    <w:p w:rsidR="007645F9" w:rsidRDefault="00562635">
      <w:pPr>
        <w:tabs>
          <w:tab w:val="left" w:pos="540"/>
          <w:tab w:val="left" w:pos="644"/>
          <w:tab w:val="left" w:pos="1080"/>
        </w:tabs>
        <w:adjustRightInd w:val="0"/>
        <w:snapToGrid w:val="0"/>
        <w:spacing w:line="360" w:lineRule="auto"/>
        <w:rPr>
          <w:rFonts w:ascii="仿宋" w:hAnsi="仿宋"/>
          <w:b/>
          <w:bCs/>
          <w:sz w:val="24"/>
          <w:szCs w:val="21"/>
        </w:rPr>
      </w:pPr>
      <w:r>
        <w:rPr>
          <w:rFonts w:ascii="仿宋" w:eastAsia="仿宋" w:hAnsi="仿宋" w:hint="eastAsia"/>
          <w:b/>
          <w:bCs/>
          <w:sz w:val="24"/>
          <w:szCs w:val="21"/>
        </w:rPr>
        <w:t>注：</w:t>
      </w:r>
      <w:r>
        <w:rPr>
          <w:rFonts w:ascii="仿宋" w:hAnsi="仿宋" w:hint="eastAsia"/>
          <w:b/>
          <w:bCs/>
          <w:sz w:val="24"/>
          <w:szCs w:val="21"/>
        </w:rPr>
        <w:t>供应商需根据技术要求等的情况提供符合本项目的具体技术服务方案。</w:t>
      </w:r>
    </w:p>
    <w:p w:rsidR="007645F9" w:rsidRDefault="00562635">
      <w:pPr>
        <w:rPr>
          <w:sz w:val="44"/>
        </w:rPr>
      </w:pPr>
      <w:bookmarkStart w:id="104" w:name="_Toc3882"/>
      <w:bookmarkStart w:id="105" w:name="_Toc330205892"/>
      <w:bookmarkEnd w:id="71"/>
      <w:r>
        <w:rPr>
          <w:rFonts w:hint="eastAsia"/>
          <w:sz w:val="44"/>
        </w:rPr>
        <w:br w:type="page"/>
      </w:r>
    </w:p>
    <w:p w:rsidR="007645F9" w:rsidRDefault="00562635">
      <w:pPr>
        <w:pStyle w:val="1"/>
        <w:rPr>
          <w:sz w:val="44"/>
        </w:rPr>
      </w:pPr>
      <w:bookmarkStart w:id="106" w:name="_Toc19621"/>
      <w:bookmarkStart w:id="107" w:name="_Toc8088"/>
      <w:r>
        <w:rPr>
          <w:rFonts w:hint="eastAsia"/>
          <w:sz w:val="44"/>
        </w:rPr>
        <w:lastRenderedPageBreak/>
        <w:t>第六章、评审办法</w:t>
      </w:r>
      <w:bookmarkEnd w:id="104"/>
      <w:bookmarkEnd w:id="105"/>
      <w:bookmarkEnd w:id="106"/>
      <w:bookmarkEnd w:id="107"/>
    </w:p>
    <w:p w:rsidR="007645F9" w:rsidRDefault="00562635">
      <w:pPr>
        <w:adjustRightInd w:val="0"/>
        <w:snapToGrid w:val="0"/>
        <w:spacing w:line="360" w:lineRule="auto"/>
        <w:rPr>
          <w:rFonts w:ascii="仿宋" w:eastAsia="仿宋" w:hAnsi="仿宋"/>
          <w:b/>
          <w:sz w:val="24"/>
          <w:szCs w:val="21"/>
        </w:rPr>
      </w:pPr>
      <w:r>
        <w:rPr>
          <w:rFonts w:ascii="仿宋" w:eastAsia="仿宋" w:hAnsi="仿宋" w:hint="eastAsia"/>
          <w:b/>
          <w:sz w:val="24"/>
          <w:szCs w:val="21"/>
        </w:rPr>
        <w:t>一、评审原则与标准</w:t>
      </w:r>
    </w:p>
    <w:p w:rsidR="007645F9" w:rsidRDefault="00562635">
      <w:pPr>
        <w:adjustRightInd w:val="0"/>
        <w:snapToGrid w:val="0"/>
        <w:spacing w:line="360" w:lineRule="auto"/>
        <w:ind w:firstLine="480"/>
        <w:rPr>
          <w:rFonts w:ascii="仿宋" w:eastAsia="仿宋" w:hAnsi="仿宋"/>
          <w:sz w:val="24"/>
          <w:szCs w:val="21"/>
        </w:rPr>
      </w:pPr>
      <w:r>
        <w:rPr>
          <w:rFonts w:ascii="仿宋" w:eastAsia="仿宋" w:hAnsi="仿宋" w:hint="eastAsia"/>
          <w:sz w:val="24"/>
          <w:szCs w:val="21"/>
        </w:rPr>
        <w:t>评审原则是指评审委员会成员在评审活动中应遵循的原则，即“公平、公正、科学、择优”的原则和评审保密原则。</w:t>
      </w:r>
    </w:p>
    <w:p w:rsidR="007645F9" w:rsidRDefault="00562635">
      <w:pPr>
        <w:adjustRightInd w:val="0"/>
        <w:snapToGrid w:val="0"/>
        <w:spacing w:line="360" w:lineRule="auto"/>
        <w:rPr>
          <w:rFonts w:ascii="仿宋" w:eastAsia="仿宋" w:hAnsi="仿宋"/>
          <w:b/>
          <w:sz w:val="24"/>
          <w:szCs w:val="21"/>
        </w:rPr>
      </w:pPr>
      <w:r>
        <w:rPr>
          <w:rFonts w:ascii="仿宋" w:eastAsia="仿宋" w:hAnsi="仿宋" w:hint="eastAsia"/>
          <w:b/>
          <w:sz w:val="24"/>
          <w:szCs w:val="21"/>
        </w:rPr>
        <w:t>二、评审方法</w:t>
      </w:r>
    </w:p>
    <w:p w:rsidR="007645F9" w:rsidRDefault="00562635">
      <w:pPr>
        <w:adjustRightInd w:val="0"/>
        <w:snapToGrid w:val="0"/>
        <w:spacing w:line="360" w:lineRule="auto"/>
        <w:ind w:firstLine="480"/>
        <w:rPr>
          <w:rFonts w:ascii="仿宋" w:eastAsia="仿宋" w:hAnsi="仿宋"/>
          <w:sz w:val="24"/>
          <w:szCs w:val="21"/>
        </w:rPr>
      </w:pPr>
      <w:r>
        <w:rPr>
          <w:rFonts w:ascii="仿宋" w:eastAsia="仿宋" w:hAnsi="仿宋" w:hint="eastAsia"/>
          <w:sz w:val="24"/>
          <w:szCs w:val="21"/>
        </w:rPr>
        <w:t>本次评审采用综合评分法，首先进行资格性评审，评审通过进行入详细评审。即以有关法律法规、比选文件为依据，对比</w:t>
      </w:r>
      <w:proofErr w:type="gramStart"/>
      <w:r>
        <w:rPr>
          <w:rFonts w:ascii="仿宋" w:eastAsia="仿宋" w:hAnsi="仿宋" w:hint="eastAsia"/>
          <w:sz w:val="24"/>
          <w:szCs w:val="21"/>
        </w:rPr>
        <w:t>选供应</w:t>
      </w:r>
      <w:proofErr w:type="gramEnd"/>
      <w:r>
        <w:rPr>
          <w:rFonts w:ascii="仿宋" w:eastAsia="仿宋" w:hAnsi="仿宋" w:hint="eastAsia"/>
          <w:sz w:val="24"/>
          <w:szCs w:val="21"/>
        </w:rPr>
        <w:t>商的商务、技术及比选报价等方面进行综合评估并按得分高低进行排序及推荐。若得分相同的，按比选技术部分得分高低顺序排列，依次是商务和报价。</w:t>
      </w:r>
    </w:p>
    <w:p w:rsidR="007645F9" w:rsidRDefault="00562635">
      <w:pPr>
        <w:pStyle w:val="a7"/>
        <w:jc w:val="center"/>
        <w:rPr>
          <w:sz w:val="28"/>
        </w:rPr>
      </w:pPr>
      <w:bookmarkStart w:id="108" w:name="_Toc410631196"/>
      <w:bookmarkStart w:id="109" w:name="_Toc414446032"/>
      <w:bookmarkStart w:id="110" w:name="_Toc19011"/>
      <w:r>
        <w:rPr>
          <w:rFonts w:hint="eastAsia"/>
          <w:sz w:val="28"/>
        </w:rPr>
        <w:t>资格审查表</w:t>
      </w:r>
      <w:bookmarkEnd w:id="108"/>
      <w:bookmarkEnd w:id="109"/>
      <w:bookmarkEnd w:id="110"/>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885"/>
        <w:gridCol w:w="3660"/>
        <w:gridCol w:w="1067"/>
      </w:tblGrid>
      <w:tr w:rsidR="007645F9">
        <w:trPr>
          <w:trHeight w:val="340"/>
          <w:jc w:val="center"/>
        </w:trPr>
        <w:tc>
          <w:tcPr>
            <w:tcW w:w="550" w:type="dxa"/>
            <w:vAlign w:val="center"/>
          </w:tcPr>
          <w:p w:rsidR="007645F9" w:rsidRDefault="00562635">
            <w:pPr>
              <w:snapToGrid w:val="0"/>
              <w:jc w:val="center"/>
              <w:rPr>
                <w:rFonts w:ascii="仿宋" w:eastAsia="仿宋" w:hAnsi="仿宋" w:cs="仿宋"/>
                <w:b/>
                <w:sz w:val="24"/>
              </w:rPr>
            </w:pPr>
            <w:r>
              <w:rPr>
                <w:rFonts w:ascii="仿宋" w:eastAsia="仿宋" w:hAnsi="仿宋" w:cs="仿宋"/>
                <w:b/>
                <w:sz w:val="24"/>
              </w:rPr>
              <w:t>序号</w:t>
            </w:r>
          </w:p>
        </w:tc>
        <w:tc>
          <w:tcPr>
            <w:tcW w:w="3885" w:type="dxa"/>
            <w:vAlign w:val="center"/>
          </w:tcPr>
          <w:p w:rsidR="007645F9" w:rsidRDefault="00562635">
            <w:pPr>
              <w:snapToGrid w:val="0"/>
              <w:jc w:val="center"/>
              <w:rPr>
                <w:rFonts w:ascii="仿宋" w:eastAsia="仿宋" w:hAnsi="仿宋" w:cs="仿宋"/>
                <w:b/>
                <w:sz w:val="24"/>
              </w:rPr>
            </w:pPr>
            <w:r>
              <w:rPr>
                <w:rFonts w:ascii="仿宋" w:eastAsia="仿宋" w:hAnsi="仿宋" w:cs="仿宋"/>
                <w:b/>
                <w:sz w:val="24"/>
              </w:rPr>
              <w:t>评审内容</w:t>
            </w:r>
          </w:p>
        </w:tc>
        <w:tc>
          <w:tcPr>
            <w:tcW w:w="3660" w:type="dxa"/>
            <w:vAlign w:val="center"/>
          </w:tcPr>
          <w:p w:rsidR="007645F9" w:rsidRDefault="00562635">
            <w:pPr>
              <w:snapToGrid w:val="0"/>
              <w:jc w:val="center"/>
              <w:rPr>
                <w:rFonts w:ascii="仿宋" w:eastAsia="仿宋" w:hAnsi="仿宋" w:cs="仿宋"/>
                <w:b/>
                <w:sz w:val="24"/>
              </w:rPr>
            </w:pPr>
            <w:r>
              <w:rPr>
                <w:rFonts w:ascii="仿宋" w:eastAsia="仿宋" w:hAnsi="仿宋" w:cs="仿宋" w:hint="eastAsia"/>
                <w:b/>
                <w:sz w:val="24"/>
              </w:rPr>
              <w:t>评审材料</w:t>
            </w:r>
          </w:p>
        </w:tc>
        <w:tc>
          <w:tcPr>
            <w:tcW w:w="1067" w:type="dxa"/>
            <w:vAlign w:val="center"/>
          </w:tcPr>
          <w:p w:rsidR="007645F9" w:rsidRDefault="00562635">
            <w:pPr>
              <w:snapToGrid w:val="0"/>
              <w:jc w:val="center"/>
              <w:rPr>
                <w:rFonts w:ascii="仿宋" w:eastAsia="仿宋" w:hAnsi="仿宋" w:cs="仿宋"/>
                <w:b/>
                <w:sz w:val="24"/>
              </w:rPr>
            </w:pPr>
            <w:r>
              <w:rPr>
                <w:rFonts w:ascii="仿宋" w:eastAsia="仿宋" w:hAnsi="仿宋" w:cs="仿宋" w:hint="eastAsia"/>
                <w:b/>
                <w:sz w:val="24"/>
              </w:rPr>
              <w:t>是否符合要求</w:t>
            </w:r>
          </w:p>
        </w:tc>
      </w:tr>
      <w:tr w:rsidR="007645F9">
        <w:trPr>
          <w:trHeight w:val="340"/>
          <w:jc w:val="center"/>
        </w:trPr>
        <w:tc>
          <w:tcPr>
            <w:tcW w:w="550" w:type="dxa"/>
            <w:vAlign w:val="center"/>
          </w:tcPr>
          <w:p w:rsidR="007645F9" w:rsidRDefault="00562635">
            <w:pPr>
              <w:snapToGrid w:val="0"/>
              <w:jc w:val="center"/>
              <w:rPr>
                <w:rFonts w:ascii="仿宋" w:eastAsia="仿宋" w:hAnsi="仿宋" w:cs="仿宋"/>
                <w:sz w:val="24"/>
              </w:rPr>
            </w:pPr>
            <w:r>
              <w:rPr>
                <w:rFonts w:ascii="仿宋" w:eastAsia="仿宋" w:hAnsi="仿宋" w:cs="仿宋"/>
                <w:sz w:val="24"/>
              </w:rPr>
              <w:t>1</w:t>
            </w:r>
          </w:p>
        </w:tc>
        <w:tc>
          <w:tcPr>
            <w:tcW w:w="3885" w:type="dxa"/>
          </w:tcPr>
          <w:p w:rsidR="007645F9" w:rsidRDefault="00562635">
            <w:pPr>
              <w:snapToGrid w:val="0"/>
              <w:jc w:val="center"/>
              <w:rPr>
                <w:rFonts w:ascii="仿宋" w:eastAsia="仿宋" w:hAnsi="仿宋" w:cs="仿宋"/>
                <w:sz w:val="24"/>
              </w:rPr>
            </w:pPr>
            <w:r>
              <w:rPr>
                <w:rFonts w:ascii="仿宋" w:eastAsia="仿宋" w:hAnsi="仿宋" w:cs="仿宋" w:hint="eastAsia"/>
                <w:sz w:val="24"/>
              </w:rPr>
              <w:t>具备中华人民共和国独立法人资格，有效合法的注册资质（企业法人营业执照、税务登记证、组织机构代码证等合法有效，已完成“三证合一”登记制度改革的，须提供由工商部门核发的已加载统一社会信用代码的营业执照），营业执照经营范围须覆盖本项目服务范围</w:t>
            </w:r>
          </w:p>
        </w:tc>
        <w:tc>
          <w:tcPr>
            <w:tcW w:w="3660" w:type="dxa"/>
            <w:vAlign w:val="center"/>
          </w:tcPr>
          <w:p w:rsidR="007645F9" w:rsidRDefault="00562635">
            <w:pPr>
              <w:snapToGrid w:val="0"/>
              <w:rPr>
                <w:rFonts w:ascii="仿宋" w:eastAsia="仿宋" w:hAnsi="仿宋" w:cs="仿宋"/>
                <w:sz w:val="24"/>
              </w:rPr>
            </w:pPr>
            <w:r>
              <w:rPr>
                <w:rFonts w:ascii="仿宋" w:eastAsia="仿宋" w:hAnsi="仿宋" w:cs="仿宋" w:hint="eastAsia"/>
                <w:sz w:val="24"/>
              </w:rPr>
              <w:t>企业法人营业执照、税务登记证、组织机构代码证等合法有效，已完成“三证合一”登记制度改革的，须提供由工商部门核发的已加载统一社会信用代码的营业执照，复印件加盖公章</w:t>
            </w:r>
          </w:p>
        </w:tc>
        <w:tc>
          <w:tcPr>
            <w:tcW w:w="1067" w:type="dxa"/>
            <w:vAlign w:val="center"/>
          </w:tcPr>
          <w:p w:rsidR="007645F9" w:rsidRDefault="007645F9">
            <w:pPr>
              <w:snapToGrid w:val="0"/>
              <w:ind w:left="425"/>
              <w:jc w:val="center"/>
              <w:rPr>
                <w:rFonts w:ascii="仿宋" w:eastAsia="仿宋" w:hAnsi="仿宋" w:cs="仿宋"/>
                <w:sz w:val="24"/>
              </w:rPr>
            </w:pPr>
          </w:p>
        </w:tc>
      </w:tr>
      <w:tr w:rsidR="007645F9">
        <w:trPr>
          <w:trHeight w:val="340"/>
          <w:jc w:val="center"/>
        </w:trPr>
        <w:tc>
          <w:tcPr>
            <w:tcW w:w="550" w:type="dxa"/>
            <w:vAlign w:val="center"/>
          </w:tcPr>
          <w:p w:rsidR="007645F9" w:rsidRDefault="00562635">
            <w:pPr>
              <w:snapToGrid w:val="0"/>
              <w:jc w:val="center"/>
              <w:rPr>
                <w:rFonts w:ascii="仿宋" w:eastAsia="仿宋" w:hAnsi="仿宋" w:cs="仿宋"/>
                <w:sz w:val="24"/>
              </w:rPr>
            </w:pPr>
            <w:r>
              <w:rPr>
                <w:rFonts w:ascii="仿宋" w:eastAsia="仿宋" w:hAnsi="仿宋" w:cs="仿宋"/>
                <w:sz w:val="24"/>
              </w:rPr>
              <w:t>2</w:t>
            </w:r>
          </w:p>
        </w:tc>
        <w:tc>
          <w:tcPr>
            <w:tcW w:w="3885" w:type="dxa"/>
          </w:tcPr>
          <w:p w:rsidR="007645F9" w:rsidRDefault="00562635">
            <w:pPr>
              <w:snapToGrid w:val="0"/>
              <w:jc w:val="center"/>
              <w:rPr>
                <w:rFonts w:ascii="仿宋" w:eastAsia="仿宋" w:hAnsi="仿宋" w:cs="仿宋"/>
                <w:sz w:val="24"/>
              </w:rPr>
            </w:pPr>
            <w:r>
              <w:rPr>
                <w:rFonts w:ascii="仿宋" w:eastAsia="仿宋" w:hAnsi="仿宋" w:cs="仿宋" w:hint="eastAsia"/>
                <w:sz w:val="24"/>
              </w:rPr>
              <w:t>遵守国家法律、法规，企业财务状况良好、企业信誉良好，最近</w:t>
            </w:r>
            <w:r>
              <w:rPr>
                <w:rFonts w:ascii="仿宋" w:eastAsia="仿宋" w:hAnsi="仿宋" w:cs="仿宋"/>
                <w:sz w:val="24"/>
              </w:rPr>
              <w:t>3年在经营活动中没有违法、违规记录，不得存在下列情形之一：被责令停业或破产状态的，财产被接管或冻结的，被暂停或取消投标资格的</w:t>
            </w:r>
          </w:p>
        </w:tc>
        <w:tc>
          <w:tcPr>
            <w:tcW w:w="3660" w:type="dxa"/>
            <w:vAlign w:val="center"/>
          </w:tcPr>
          <w:p w:rsidR="007645F9" w:rsidRDefault="00562635">
            <w:pPr>
              <w:snapToGrid w:val="0"/>
              <w:rPr>
                <w:rFonts w:ascii="仿宋" w:eastAsia="仿宋" w:hAnsi="仿宋" w:cs="仿宋"/>
                <w:sz w:val="24"/>
              </w:rPr>
            </w:pPr>
            <w:r>
              <w:rPr>
                <w:rFonts w:ascii="仿宋" w:eastAsia="仿宋" w:hAnsi="仿宋" w:cs="仿宋" w:hint="eastAsia"/>
                <w:sz w:val="24"/>
              </w:rPr>
              <w:t>承诺书</w:t>
            </w:r>
          </w:p>
        </w:tc>
        <w:tc>
          <w:tcPr>
            <w:tcW w:w="1067" w:type="dxa"/>
            <w:vAlign w:val="center"/>
          </w:tcPr>
          <w:p w:rsidR="007645F9" w:rsidRDefault="007645F9">
            <w:pPr>
              <w:snapToGrid w:val="0"/>
              <w:ind w:left="425"/>
              <w:jc w:val="center"/>
              <w:rPr>
                <w:rFonts w:ascii="仿宋" w:eastAsia="仿宋" w:hAnsi="仿宋" w:cs="仿宋"/>
                <w:sz w:val="24"/>
              </w:rPr>
            </w:pPr>
          </w:p>
        </w:tc>
      </w:tr>
      <w:tr w:rsidR="007645F9">
        <w:trPr>
          <w:trHeight w:val="340"/>
          <w:jc w:val="center"/>
        </w:trPr>
        <w:tc>
          <w:tcPr>
            <w:tcW w:w="550" w:type="dxa"/>
            <w:vAlign w:val="center"/>
          </w:tcPr>
          <w:p w:rsidR="007645F9" w:rsidRDefault="00562635">
            <w:pPr>
              <w:snapToGrid w:val="0"/>
              <w:jc w:val="center"/>
              <w:rPr>
                <w:rFonts w:ascii="仿宋" w:eastAsia="仿宋" w:hAnsi="仿宋" w:cs="仿宋"/>
                <w:sz w:val="24"/>
              </w:rPr>
            </w:pPr>
            <w:r>
              <w:rPr>
                <w:rFonts w:ascii="仿宋" w:eastAsia="仿宋" w:hAnsi="仿宋" w:cs="仿宋"/>
                <w:sz w:val="24"/>
              </w:rPr>
              <w:t>3</w:t>
            </w:r>
          </w:p>
        </w:tc>
        <w:tc>
          <w:tcPr>
            <w:tcW w:w="3885" w:type="dxa"/>
          </w:tcPr>
          <w:p w:rsidR="007645F9" w:rsidRDefault="00562635">
            <w:pPr>
              <w:snapToGrid w:val="0"/>
              <w:jc w:val="center"/>
              <w:rPr>
                <w:rFonts w:ascii="仿宋" w:eastAsia="仿宋" w:hAnsi="仿宋" w:cs="仿宋"/>
                <w:sz w:val="24"/>
              </w:rPr>
            </w:pPr>
            <w:r>
              <w:rPr>
                <w:rFonts w:ascii="仿宋" w:eastAsia="仿宋" w:hAnsi="仿宋" w:cs="仿宋" w:hint="eastAsia"/>
                <w:sz w:val="24"/>
              </w:rPr>
              <w:t>单位负责人为同一人或者存在控股、管理关系的不同单位，不得同时参加同本项目比选</w:t>
            </w:r>
          </w:p>
        </w:tc>
        <w:tc>
          <w:tcPr>
            <w:tcW w:w="3660" w:type="dxa"/>
            <w:vAlign w:val="center"/>
          </w:tcPr>
          <w:p w:rsidR="007645F9" w:rsidRDefault="00562635">
            <w:pPr>
              <w:snapToGrid w:val="0"/>
              <w:rPr>
                <w:rFonts w:ascii="仿宋" w:eastAsia="仿宋" w:hAnsi="仿宋" w:cs="仿宋"/>
                <w:sz w:val="24"/>
              </w:rPr>
            </w:pPr>
            <w:r>
              <w:rPr>
                <w:rFonts w:ascii="仿宋" w:eastAsia="仿宋" w:hAnsi="仿宋" w:cs="仿宋" w:hint="eastAsia"/>
                <w:sz w:val="24"/>
              </w:rPr>
              <w:t>承诺书</w:t>
            </w:r>
          </w:p>
        </w:tc>
        <w:tc>
          <w:tcPr>
            <w:tcW w:w="1067" w:type="dxa"/>
            <w:vAlign w:val="center"/>
          </w:tcPr>
          <w:p w:rsidR="007645F9" w:rsidRDefault="007645F9">
            <w:pPr>
              <w:snapToGrid w:val="0"/>
              <w:ind w:left="425"/>
              <w:jc w:val="center"/>
              <w:rPr>
                <w:rFonts w:ascii="仿宋" w:eastAsia="仿宋" w:hAnsi="仿宋" w:cs="仿宋"/>
                <w:sz w:val="24"/>
              </w:rPr>
            </w:pPr>
          </w:p>
        </w:tc>
      </w:tr>
      <w:tr w:rsidR="007645F9">
        <w:trPr>
          <w:trHeight w:val="340"/>
          <w:jc w:val="center"/>
        </w:trPr>
        <w:tc>
          <w:tcPr>
            <w:tcW w:w="550" w:type="dxa"/>
            <w:vAlign w:val="center"/>
          </w:tcPr>
          <w:p w:rsidR="007645F9" w:rsidRDefault="00562635">
            <w:pPr>
              <w:snapToGrid w:val="0"/>
              <w:jc w:val="center"/>
              <w:rPr>
                <w:rFonts w:ascii="仿宋" w:eastAsia="仿宋" w:hAnsi="仿宋" w:cs="仿宋"/>
                <w:sz w:val="24"/>
              </w:rPr>
            </w:pPr>
            <w:r>
              <w:rPr>
                <w:rFonts w:ascii="仿宋" w:eastAsia="仿宋" w:hAnsi="仿宋" w:cs="仿宋"/>
                <w:sz w:val="24"/>
              </w:rPr>
              <w:t>4</w:t>
            </w:r>
          </w:p>
        </w:tc>
        <w:tc>
          <w:tcPr>
            <w:tcW w:w="3885" w:type="dxa"/>
          </w:tcPr>
          <w:p w:rsidR="007645F9" w:rsidRDefault="00562635">
            <w:pPr>
              <w:snapToGrid w:val="0"/>
              <w:jc w:val="center"/>
              <w:rPr>
                <w:rFonts w:ascii="仿宋" w:eastAsia="仿宋" w:hAnsi="仿宋" w:cs="仿宋"/>
                <w:sz w:val="24"/>
              </w:rPr>
            </w:pPr>
            <w:r>
              <w:rPr>
                <w:rFonts w:ascii="仿宋" w:eastAsia="仿宋" w:hAnsi="仿宋" w:cs="仿宋" w:hint="eastAsia"/>
                <w:sz w:val="24"/>
              </w:rPr>
              <w:t>须具备《餐饮服务业经营许可证》或《餐饮服务许可证》或《食品卫生许可证》</w:t>
            </w:r>
          </w:p>
        </w:tc>
        <w:tc>
          <w:tcPr>
            <w:tcW w:w="3660" w:type="dxa"/>
            <w:vAlign w:val="center"/>
          </w:tcPr>
          <w:p w:rsidR="007645F9" w:rsidRDefault="00562635">
            <w:pPr>
              <w:snapToGrid w:val="0"/>
              <w:rPr>
                <w:rFonts w:ascii="仿宋" w:eastAsia="仿宋" w:hAnsi="仿宋" w:cs="仿宋"/>
                <w:sz w:val="24"/>
              </w:rPr>
            </w:pPr>
            <w:r>
              <w:rPr>
                <w:rFonts w:ascii="仿宋" w:eastAsia="仿宋" w:hAnsi="仿宋" w:cs="仿宋" w:hint="eastAsia"/>
                <w:sz w:val="24"/>
              </w:rPr>
              <w:t>证书复印件加盖公章</w:t>
            </w:r>
          </w:p>
        </w:tc>
        <w:tc>
          <w:tcPr>
            <w:tcW w:w="1067" w:type="dxa"/>
            <w:vAlign w:val="center"/>
          </w:tcPr>
          <w:p w:rsidR="007645F9" w:rsidRDefault="007645F9">
            <w:pPr>
              <w:snapToGrid w:val="0"/>
              <w:ind w:left="425"/>
              <w:jc w:val="center"/>
              <w:rPr>
                <w:rFonts w:ascii="仿宋" w:eastAsia="仿宋" w:hAnsi="仿宋" w:cs="仿宋"/>
                <w:sz w:val="24"/>
              </w:rPr>
            </w:pPr>
          </w:p>
        </w:tc>
      </w:tr>
      <w:tr w:rsidR="007645F9">
        <w:trPr>
          <w:trHeight w:val="340"/>
          <w:jc w:val="center"/>
        </w:trPr>
        <w:tc>
          <w:tcPr>
            <w:tcW w:w="550" w:type="dxa"/>
            <w:vAlign w:val="center"/>
          </w:tcPr>
          <w:p w:rsidR="007645F9" w:rsidRDefault="00562635">
            <w:pPr>
              <w:snapToGrid w:val="0"/>
              <w:jc w:val="center"/>
              <w:rPr>
                <w:rFonts w:ascii="仿宋" w:eastAsia="仿宋" w:hAnsi="仿宋" w:cs="仿宋"/>
                <w:sz w:val="24"/>
              </w:rPr>
            </w:pPr>
            <w:r>
              <w:rPr>
                <w:rFonts w:ascii="仿宋" w:eastAsia="仿宋" w:hAnsi="仿宋" w:cs="仿宋" w:hint="eastAsia"/>
                <w:sz w:val="24"/>
              </w:rPr>
              <w:t>5</w:t>
            </w:r>
          </w:p>
        </w:tc>
        <w:tc>
          <w:tcPr>
            <w:tcW w:w="3885" w:type="dxa"/>
            <w:vAlign w:val="center"/>
          </w:tcPr>
          <w:p w:rsidR="007645F9" w:rsidRDefault="00562635">
            <w:pPr>
              <w:snapToGrid w:val="0"/>
              <w:jc w:val="center"/>
              <w:rPr>
                <w:rFonts w:ascii="仿宋" w:eastAsia="仿宋" w:hAnsi="仿宋" w:cs="仿宋"/>
                <w:sz w:val="24"/>
              </w:rPr>
            </w:pPr>
            <w:r>
              <w:rPr>
                <w:rFonts w:ascii="仿宋" w:eastAsia="仿宋" w:hAnsi="仿宋" w:cs="仿宋" w:hint="eastAsia"/>
                <w:sz w:val="24"/>
              </w:rPr>
              <w:t>“信用中国”网站（www.ccgp.gov.cn）查询记录</w:t>
            </w:r>
          </w:p>
        </w:tc>
        <w:tc>
          <w:tcPr>
            <w:tcW w:w="3660" w:type="dxa"/>
          </w:tcPr>
          <w:p w:rsidR="007645F9" w:rsidRDefault="00562635">
            <w:pPr>
              <w:snapToGrid w:val="0"/>
              <w:jc w:val="left"/>
              <w:rPr>
                <w:rFonts w:ascii="仿宋" w:eastAsia="仿宋" w:hAnsi="仿宋" w:cs="仿宋"/>
                <w:sz w:val="24"/>
              </w:rPr>
            </w:pPr>
            <w:r>
              <w:rPr>
                <w:rFonts w:ascii="仿宋" w:eastAsia="仿宋" w:hAnsi="仿宋" w:cs="仿宋" w:hint="eastAsia"/>
                <w:sz w:val="24"/>
              </w:rPr>
              <w:t>未被“信用中国”网站（</w:t>
            </w:r>
            <w:hyperlink r:id="rId17" w:history="1">
              <w:r>
                <w:rPr>
                  <w:rFonts w:ascii="仿宋" w:eastAsia="仿宋" w:hAnsi="仿宋" w:cs="仿宋" w:hint="eastAsia"/>
                  <w:sz w:val="24"/>
                </w:rPr>
                <w:t>www.creditchina.gov.cn）中列入失信被执行人和</w:t>
              </w:r>
            </w:hyperlink>
            <w:r>
              <w:rPr>
                <w:rFonts w:ascii="仿宋" w:eastAsia="仿宋" w:hAnsi="仿宋" w:cs="仿宋" w:hint="eastAsia"/>
                <w:sz w:val="24"/>
              </w:rPr>
              <w:t>重大税收违法案件当事人名单的供应商</w:t>
            </w:r>
          </w:p>
        </w:tc>
        <w:tc>
          <w:tcPr>
            <w:tcW w:w="1067" w:type="dxa"/>
            <w:vAlign w:val="center"/>
          </w:tcPr>
          <w:p w:rsidR="007645F9" w:rsidRDefault="007645F9">
            <w:pPr>
              <w:snapToGrid w:val="0"/>
              <w:ind w:left="425"/>
              <w:jc w:val="center"/>
              <w:rPr>
                <w:rFonts w:ascii="仿宋" w:eastAsia="仿宋" w:hAnsi="仿宋" w:cs="仿宋"/>
                <w:sz w:val="24"/>
              </w:rPr>
            </w:pPr>
          </w:p>
        </w:tc>
      </w:tr>
      <w:tr w:rsidR="007645F9">
        <w:trPr>
          <w:trHeight w:val="340"/>
          <w:jc w:val="center"/>
        </w:trPr>
        <w:tc>
          <w:tcPr>
            <w:tcW w:w="550" w:type="dxa"/>
            <w:vAlign w:val="center"/>
          </w:tcPr>
          <w:p w:rsidR="007645F9" w:rsidRDefault="007645F9">
            <w:pPr>
              <w:snapToGrid w:val="0"/>
              <w:jc w:val="center"/>
              <w:rPr>
                <w:rFonts w:ascii="仿宋" w:eastAsia="仿宋" w:hAnsi="仿宋" w:cs="仿宋"/>
                <w:sz w:val="24"/>
              </w:rPr>
            </w:pPr>
          </w:p>
        </w:tc>
        <w:tc>
          <w:tcPr>
            <w:tcW w:w="3885" w:type="dxa"/>
            <w:vAlign w:val="center"/>
          </w:tcPr>
          <w:p w:rsidR="007645F9" w:rsidRDefault="00562635">
            <w:pPr>
              <w:snapToGrid w:val="0"/>
              <w:ind w:left="425"/>
              <w:jc w:val="center"/>
              <w:rPr>
                <w:rFonts w:ascii="仿宋" w:eastAsia="仿宋" w:hAnsi="仿宋" w:cs="仿宋"/>
                <w:sz w:val="24"/>
              </w:rPr>
            </w:pPr>
            <w:r>
              <w:rPr>
                <w:rFonts w:ascii="仿宋" w:eastAsia="仿宋" w:hAnsi="仿宋" w:cs="仿宋" w:hint="eastAsia"/>
                <w:sz w:val="24"/>
              </w:rPr>
              <w:t>结论</w:t>
            </w:r>
          </w:p>
        </w:tc>
        <w:tc>
          <w:tcPr>
            <w:tcW w:w="3660" w:type="dxa"/>
          </w:tcPr>
          <w:p w:rsidR="007645F9" w:rsidRDefault="007645F9">
            <w:pPr>
              <w:snapToGrid w:val="0"/>
              <w:jc w:val="center"/>
              <w:rPr>
                <w:rFonts w:ascii="仿宋" w:eastAsia="仿宋" w:hAnsi="仿宋" w:cs="仿宋"/>
                <w:sz w:val="24"/>
              </w:rPr>
            </w:pPr>
          </w:p>
        </w:tc>
        <w:tc>
          <w:tcPr>
            <w:tcW w:w="1067" w:type="dxa"/>
            <w:vAlign w:val="center"/>
          </w:tcPr>
          <w:p w:rsidR="007645F9" w:rsidRDefault="007645F9">
            <w:pPr>
              <w:snapToGrid w:val="0"/>
              <w:ind w:left="425"/>
              <w:jc w:val="center"/>
              <w:rPr>
                <w:rFonts w:ascii="仿宋" w:eastAsia="仿宋" w:hAnsi="仿宋" w:cs="仿宋"/>
                <w:sz w:val="24"/>
              </w:rPr>
            </w:pPr>
          </w:p>
        </w:tc>
      </w:tr>
    </w:tbl>
    <w:p w:rsidR="007645F9" w:rsidRDefault="00562635">
      <w:pPr>
        <w:spacing w:line="0" w:lineRule="atLeast"/>
        <w:ind w:left="425"/>
        <w:rPr>
          <w:szCs w:val="21"/>
        </w:rPr>
      </w:pPr>
      <w:r>
        <w:rPr>
          <w:rFonts w:ascii="宋体" w:hAnsi="宋体" w:hint="eastAsia"/>
          <w:szCs w:val="21"/>
        </w:rPr>
        <w:t>注</w:t>
      </w:r>
      <w:r>
        <w:rPr>
          <w:rFonts w:hint="eastAsia"/>
          <w:szCs w:val="21"/>
        </w:rPr>
        <w:t>：符合要求用“</w:t>
      </w:r>
      <w:r>
        <w:rPr>
          <w:rFonts w:ascii="Arial" w:hAnsi="Arial" w:cs="Arial"/>
          <w:b/>
          <w:szCs w:val="21"/>
        </w:rPr>
        <w:t>√</w:t>
      </w:r>
      <w:r>
        <w:rPr>
          <w:rFonts w:hint="eastAsia"/>
          <w:szCs w:val="21"/>
        </w:rPr>
        <w:t>”表示，不符合用“×”表示。有一项不符合要求，结论为不合格。</w:t>
      </w:r>
    </w:p>
    <w:p w:rsidR="007645F9" w:rsidRDefault="00562635">
      <w:pPr>
        <w:rPr>
          <w:sz w:val="28"/>
        </w:rPr>
      </w:pPr>
      <w:r>
        <w:rPr>
          <w:rFonts w:hint="eastAsia"/>
          <w:sz w:val="28"/>
        </w:rPr>
        <w:lastRenderedPageBreak/>
        <w:br w:type="page"/>
      </w:r>
    </w:p>
    <w:p w:rsidR="007645F9" w:rsidRDefault="00562635">
      <w:pPr>
        <w:pStyle w:val="a7"/>
        <w:adjustRightInd w:val="0"/>
        <w:snapToGrid w:val="0"/>
        <w:spacing w:line="360" w:lineRule="auto"/>
        <w:ind w:firstLine="480"/>
        <w:jc w:val="center"/>
        <w:rPr>
          <w:rFonts w:ascii="仿宋" w:eastAsia="仿宋" w:hAnsi="仿宋"/>
          <w:sz w:val="28"/>
          <w:szCs w:val="21"/>
        </w:rPr>
      </w:pPr>
      <w:r>
        <w:rPr>
          <w:rFonts w:hint="eastAsia"/>
          <w:sz w:val="28"/>
        </w:rPr>
        <w:lastRenderedPageBreak/>
        <w:t>详细评审打分表</w:t>
      </w:r>
    </w:p>
    <w:tbl>
      <w:tblPr>
        <w:tblStyle w:val="af1"/>
        <w:tblW w:w="9741" w:type="dxa"/>
        <w:tblLayout w:type="fixed"/>
        <w:tblLook w:val="04A0" w:firstRow="1" w:lastRow="0" w:firstColumn="1" w:lastColumn="0" w:noHBand="0" w:noVBand="1"/>
      </w:tblPr>
      <w:tblGrid>
        <w:gridCol w:w="722"/>
        <w:gridCol w:w="1278"/>
        <w:gridCol w:w="1376"/>
        <w:gridCol w:w="1250"/>
        <w:gridCol w:w="5115"/>
      </w:tblGrid>
      <w:tr w:rsidR="007645F9">
        <w:tc>
          <w:tcPr>
            <w:tcW w:w="722" w:type="dxa"/>
          </w:tcPr>
          <w:p w:rsidR="007645F9" w:rsidRDefault="00562635">
            <w:pPr>
              <w:jc w:val="center"/>
              <w:rPr>
                <w:rFonts w:ascii="仿宋" w:eastAsia="仿宋" w:hAnsi="仿宋" w:cs="仿宋"/>
                <w:sz w:val="24"/>
              </w:rPr>
            </w:pPr>
            <w:r>
              <w:rPr>
                <w:rFonts w:ascii="仿宋" w:eastAsia="仿宋" w:hAnsi="仿宋" w:cs="仿宋" w:hint="eastAsia"/>
                <w:sz w:val="24"/>
              </w:rPr>
              <w:t>序号</w:t>
            </w:r>
          </w:p>
        </w:tc>
        <w:tc>
          <w:tcPr>
            <w:tcW w:w="1278" w:type="dxa"/>
          </w:tcPr>
          <w:p w:rsidR="007645F9" w:rsidRDefault="00562635">
            <w:pPr>
              <w:jc w:val="center"/>
              <w:rPr>
                <w:rFonts w:ascii="仿宋" w:eastAsia="仿宋" w:hAnsi="仿宋" w:cs="仿宋"/>
                <w:sz w:val="24"/>
              </w:rPr>
            </w:pPr>
            <w:r>
              <w:rPr>
                <w:rFonts w:ascii="仿宋" w:eastAsia="仿宋" w:hAnsi="仿宋" w:cs="仿宋" w:hint="eastAsia"/>
                <w:sz w:val="24"/>
              </w:rPr>
              <w:t>评审条款</w:t>
            </w:r>
          </w:p>
        </w:tc>
        <w:tc>
          <w:tcPr>
            <w:tcW w:w="1376" w:type="dxa"/>
          </w:tcPr>
          <w:p w:rsidR="007645F9" w:rsidRDefault="00562635">
            <w:pPr>
              <w:jc w:val="center"/>
              <w:rPr>
                <w:rFonts w:ascii="仿宋" w:eastAsia="仿宋" w:hAnsi="仿宋" w:cs="仿宋"/>
                <w:sz w:val="24"/>
              </w:rPr>
            </w:pPr>
            <w:r>
              <w:rPr>
                <w:rFonts w:ascii="仿宋" w:eastAsia="仿宋" w:hAnsi="仿宋" w:cs="仿宋" w:hint="eastAsia"/>
                <w:sz w:val="24"/>
              </w:rPr>
              <w:t>评审因素</w:t>
            </w:r>
          </w:p>
        </w:tc>
        <w:tc>
          <w:tcPr>
            <w:tcW w:w="1250" w:type="dxa"/>
          </w:tcPr>
          <w:p w:rsidR="007645F9" w:rsidRDefault="00562635">
            <w:pPr>
              <w:jc w:val="center"/>
              <w:rPr>
                <w:rFonts w:ascii="仿宋" w:eastAsia="仿宋" w:hAnsi="仿宋" w:cs="仿宋"/>
                <w:sz w:val="24"/>
              </w:rPr>
            </w:pPr>
            <w:r>
              <w:rPr>
                <w:rFonts w:ascii="仿宋" w:eastAsia="仿宋" w:hAnsi="仿宋" w:cs="仿宋" w:hint="eastAsia"/>
                <w:sz w:val="24"/>
              </w:rPr>
              <w:t>分值</w:t>
            </w:r>
          </w:p>
        </w:tc>
        <w:tc>
          <w:tcPr>
            <w:tcW w:w="5115" w:type="dxa"/>
          </w:tcPr>
          <w:p w:rsidR="007645F9" w:rsidRDefault="00562635">
            <w:pPr>
              <w:jc w:val="center"/>
              <w:rPr>
                <w:rFonts w:ascii="仿宋" w:eastAsia="仿宋" w:hAnsi="仿宋" w:cs="仿宋"/>
                <w:sz w:val="24"/>
              </w:rPr>
            </w:pPr>
            <w:r>
              <w:rPr>
                <w:rFonts w:ascii="仿宋" w:eastAsia="仿宋" w:hAnsi="仿宋" w:cs="仿宋" w:hint="eastAsia"/>
                <w:sz w:val="24"/>
              </w:rPr>
              <w:t>评审细则</w:t>
            </w:r>
          </w:p>
        </w:tc>
      </w:tr>
      <w:tr w:rsidR="007645F9">
        <w:trPr>
          <w:trHeight w:val="824"/>
        </w:trPr>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1</w:t>
            </w:r>
          </w:p>
        </w:tc>
        <w:tc>
          <w:tcPr>
            <w:tcW w:w="1278"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报价</w:t>
            </w:r>
          </w:p>
          <w:p w:rsidR="007645F9" w:rsidRDefault="00562635">
            <w:pPr>
              <w:jc w:val="center"/>
              <w:rPr>
                <w:rFonts w:ascii="仿宋" w:eastAsia="仿宋" w:hAnsi="仿宋" w:cs="仿宋"/>
                <w:sz w:val="24"/>
              </w:rPr>
            </w:pPr>
            <w:r>
              <w:rPr>
                <w:rFonts w:ascii="仿宋" w:eastAsia="仿宋" w:hAnsi="仿宋" w:cs="仿宋" w:hint="eastAsia"/>
                <w:sz w:val="24"/>
              </w:rPr>
              <w:t>（10分）</w:t>
            </w: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报价</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10分</w:t>
            </w:r>
          </w:p>
        </w:tc>
        <w:tc>
          <w:tcPr>
            <w:tcW w:w="5115" w:type="dxa"/>
            <w:vAlign w:val="center"/>
          </w:tcPr>
          <w:p w:rsidR="007645F9" w:rsidRDefault="00562635">
            <w:pPr>
              <w:rPr>
                <w:rFonts w:ascii="仿宋" w:eastAsia="仿宋" w:hAnsi="仿宋" w:cs="仿宋"/>
                <w:sz w:val="24"/>
              </w:rPr>
            </w:pPr>
            <w:r>
              <w:rPr>
                <w:rFonts w:ascii="仿宋" w:eastAsia="仿宋" w:hAnsi="仿宋" w:cs="仿宋" w:hint="eastAsia"/>
                <w:sz w:val="24"/>
              </w:rPr>
              <w:t>采用低价优先法计算：满足比选文件要求且价格最低的报价为基准价，其价格分为满分10分。</w:t>
            </w:r>
          </w:p>
          <w:p w:rsidR="007645F9" w:rsidRDefault="00562635">
            <w:pPr>
              <w:rPr>
                <w:rFonts w:ascii="仿宋" w:eastAsia="仿宋" w:hAnsi="仿宋" w:cs="仿宋"/>
                <w:sz w:val="24"/>
              </w:rPr>
            </w:pPr>
            <w:r>
              <w:rPr>
                <w:rFonts w:ascii="仿宋" w:eastAsia="仿宋" w:hAnsi="仿宋" w:cs="仿宋" w:hint="eastAsia"/>
                <w:sz w:val="24"/>
              </w:rPr>
              <w:t>其他供应商的价格</w:t>
            </w:r>
            <w:proofErr w:type="gramStart"/>
            <w:r>
              <w:rPr>
                <w:rFonts w:ascii="仿宋" w:eastAsia="仿宋" w:hAnsi="仿宋" w:cs="仿宋" w:hint="eastAsia"/>
                <w:sz w:val="24"/>
              </w:rPr>
              <w:t>分统一</w:t>
            </w:r>
            <w:proofErr w:type="gramEnd"/>
            <w:r>
              <w:rPr>
                <w:rFonts w:ascii="仿宋" w:eastAsia="仿宋" w:hAnsi="仿宋" w:cs="仿宋" w:hint="eastAsia"/>
                <w:sz w:val="24"/>
              </w:rPr>
              <w:t>按照下列公式计算：</w:t>
            </w:r>
            <w:r>
              <w:rPr>
                <w:rFonts w:ascii="仿宋" w:eastAsia="仿宋" w:hAnsi="仿宋" w:cs="仿宋" w:hint="eastAsia"/>
                <w:b/>
                <w:bCs/>
                <w:sz w:val="24"/>
              </w:rPr>
              <w:t>有效报价得分=(基准价/有效报价)X10</w:t>
            </w:r>
          </w:p>
        </w:tc>
      </w:tr>
      <w:tr w:rsidR="007645F9">
        <w:trPr>
          <w:trHeight w:val="1283"/>
        </w:trPr>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2</w:t>
            </w:r>
          </w:p>
        </w:tc>
        <w:tc>
          <w:tcPr>
            <w:tcW w:w="1278" w:type="dxa"/>
            <w:vMerge w:val="restart"/>
            <w:vAlign w:val="center"/>
          </w:tcPr>
          <w:p w:rsidR="007645F9" w:rsidRDefault="00562635">
            <w:pPr>
              <w:jc w:val="center"/>
              <w:rPr>
                <w:rFonts w:ascii="仿宋" w:eastAsia="仿宋" w:hAnsi="仿宋" w:cs="仿宋"/>
                <w:sz w:val="24"/>
              </w:rPr>
            </w:pPr>
            <w:r>
              <w:rPr>
                <w:rFonts w:ascii="仿宋" w:eastAsia="仿宋" w:hAnsi="仿宋" w:cs="仿宋" w:hint="eastAsia"/>
                <w:sz w:val="24"/>
              </w:rPr>
              <w:t>商务</w:t>
            </w:r>
          </w:p>
          <w:p w:rsidR="007645F9" w:rsidRDefault="00562635">
            <w:pPr>
              <w:jc w:val="center"/>
              <w:rPr>
                <w:rFonts w:ascii="仿宋" w:eastAsia="仿宋" w:hAnsi="仿宋" w:cs="仿宋"/>
                <w:sz w:val="24"/>
              </w:rPr>
            </w:pPr>
            <w:r>
              <w:rPr>
                <w:rFonts w:ascii="仿宋" w:eastAsia="仿宋" w:hAnsi="仿宋" w:cs="仿宋" w:hint="eastAsia"/>
                <w:sz w:val="24"/>
              </w:rPr>
              <w:t>（15分）</w:t>
            </w: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体系认证评价</w:t>
            </w:r>
          </w:p>
        </w:tc>
        <w:tc>
          <w:tcPr>
            <w:tcW w:w="1250" w:type="dxa"/>
            <w:vAlign w:val="center"/>
          </w:tcPr>
          <w:p w:rsidR="007645F9" w:rsidRDefault="00562635">
            <w:pPr>
              <w:ind w:firstLineChars="100" w:firstLine="240"/>
              <w:jc w:val="center"/>
              <w:rPr>
                <w:rFonts w:ascii="仿宋" w:eastAsia="仿宋" w:hAnsi="仿宋" w:cs="仿宋"/>
                <w:sz w:val="24"/>
              </w:rPr>
            </w:pPr>
            <w:r>
              <w:rPr>
                <w:rFonts w:ascii="仿宋" w:eastAsia="仿宋" w:hAnsi="仿宋" w:cs="仿宋" w:hint="eastAsia"/>
                <w:sz w:val="24"/>
              </w:rPr>
              <w:t>5分</w:t>
            </w:r>
          </w:p>
        </w:tc>
        <w:tc>
          <w:tcPr>
            <w:tcW w:w="5115" w:type="dxa"/>
          </w:tcPr>
          <w:p w:rsidR="007645F9" w:rsidRDefault="00562635">
            <w:pPr>
              <w:widowControl/>
              <w:jc w:val="left"/>
              <w:rPr>
                <w:rFonts w:ascii="仿宋" w:eastAsia="仿宋" w:hAnsi="仿宋" w:cs="仿宋"/>
                <w:kern w:val="0"/>
                <w:sz w:val="24"/>
              </w:rPr>
            </w:pPr>
            <w:r>
              <w:rPr>
                <w:rFonts w:ascii="仿宋" w:eastAsia="仿宋" w:hAnsi="仿宋" w:cs="仿宋" w:hint="eastAsia"/>
                <w:kern w:val="0"/>
                <w:sz w:val="24"/>
              </w:rPr>
              <w:t>1、质量管理体系（ISO9001）  1分</w:t>
            </w:r>
          </w:p>
          <w:p w:rsidR="007645F9" w:rsidRDefault="00562635">
            <w:pPr>
              <w:widowControl/>
              <w:snapToGrid w:val="0"/>
              <w:jc w:val="left"/>
              <w:rPr>
                <w:rFonts w:ascii="仿宋" w:eastAsia="仿宋" w:hAnsi="仿宋" w:cs="仿宋"/>
                <w:kern w:val="0"/>
                <w:sz w:val="24"/>
              </w:rPr>
            </w:pPr>
            <w:r>
              <w:rPr>
                <w:rFonts w:ascii="仿宋" w:eastAsia="仿宋" w:hAnsi="仿宋" w:cs="仿宋" w:hint="eastAsia"/>
                <w:kern w:val="0"/>
                <w:sz w:val="24"/>
              </w:rPr>
              <w:t>2、环境管理体系（ISO14000）  1分</w:t>
            </w:r>
          </w:p>
          <w:p w:rsidR="007645F9" w:rsidRDefault="00562635">
            <w:pPr>
              <w:widowControl/>
              <w:snapToGrid w:val="0"/>
              <w:jc w:val="left"/>
              <w:rPr>
                <w:rFonts w:ascii="仿宋" w:eastAsia="仿宋" w:hAnsi="仿宋" w:cs="仿宋"/>
                <w:kern w:val="0"/>
                <w:sz w:val="24"/>
              </w:rPr>
            </w:pPr>
            <w:r>
              <w:rPr>
                <w:rFonts w:ascii="仿宋" w:eastAsia="仿宋" w:hAnsi="仿宋" w:cs="仿宋" w:hint="eastAsia"/>
                <w:kern w:val="0"/>
                <w:sz w:val="24"/>
              </w:rPr>
              <w:t>3、职业健康安全管理体系（OHSAS18000）1分</w:t>
            </w:r>
          </w:p>
          <w:p w:rsidR="007645F9" w:rsidRDefault="00562635">
            <w:pPr>
              <w:widowControl/>
              <w:snapToGrid w:val="0"/>
              <w:jc w:val="left"/>
              <w:rPr>
                <w:rFonts w:ascii="仿宋" w:eastAsia="仿宋" w:hAnsi="仿宋" w:cs="仿宋"/>
                <w:kern w:val="0"/>
                <w:sz w:val="24"/>
              </w:rPr>
            </w:pPr>
            <w:r>
              <w:rPr>
                <w:rFonts w:ascii="仿宋" w:eastAsia="仿宋" w:hAnsi="仿宋" w:cs="仿宋" w:hint="eastAsia"/>
                <w:kern w:val="0"/>
                <w:sz w:val="24"/>
              </w:rPr>
              <w:t>4、食品安全管理体系(ISO22000)  2分</w:t>
            </w:r>
          </w:p>
          <w:p w:rsidR="007645F9" w:rsidRDefault="00562635">
            <w:pPr>
              <w:widowControl/>
              <w:snapToGrid w:val="0"/>
              <w:jc w:val="left"/>
              <w:rPr>
                <w:rFonts w:ascii="仿宋" w:eastAsia="仿宋" w:hAnsi="仿宋" w:cs="仿宋"/>
                <w:sz w:val="24"/>
              </w:rPr>
            </w:pPr>
            <w:r>
              <w:rPr>
                <w:rFonts w:ascii="仿宋" w:eastAsia="仿宋" w:hAnsi="仿宋" w:cs="仿宋" w:hint="eastAsia"/>
                <w:b/>
                <w:bCs/>
                <w:kern w:val="0"/>
                <w:sz w:val="24"/>
              </w:rPr>
              <w:t>每有一个有效认证，按相应分值标准得分</w:t>
            </w:r>
          </w:p>
        </w:tc>
      </w:tr>
      <w:tr w:rsidR="007645F9">
        <w:trPr>
          <w:trHeight w:val="1449"/>
        </w:trPr>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3</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同类业绩</w:t>
            </w:r>
          </w:p>
        </w:tc>
        <w:tc>
          <w:tcPr>
            <w:tcW w:w="1250" w:type="dxa"/>
            <w:vAlign w:val="center"/>
          </w:tcPr>
          <w:p w:rsidR="007645F9" w:rsidRDefault="00562635">
            <w:pPr>
              <w:ind w:firstLineChars="100" w:firstLine="240"/>
              <w:jc w:val="center"/>
              <w:rPr>
                <w:rFonts w:ascii="仿宋" w:eastAsia="仿宋" w:hAnsi="仿宋" w:cs="仿宋"/>
                <w:sz w:val="24"/>
              </w:rPr>
            </w:pPr>
            <w:r>
              <w:rPr>
                <w:rFonts w:ascii="仿宋" w:eastAsia="仿宋" w:hAnsi="仿宋" w:cs="仿宋" w:hint="eastAsia"/>
                <w:sz w:val="24"/>
              </w:rPr>
              <w:t>10分</w:t>
            </w:r>
          </w:p>
        </w:tc>
        <w:tc>
          <w:tcPr>
            <w:tcW w:w="5115" w:type="dxa"/>
          </w:tcPr>
          <w:p w:rsidR="007645F9" w:rsidRDefault="00562635">
            <w:pPr>
              <w:rPr>
                <w:rFonts w:ascii="仿宋" w:eastAsia="仿宋" w:hAnsi="仿宋" w:cs="仿宋"/>
                <w:bCs/>
                <w:color w:val="000000"/>
                <w:sz w:val="24"/>
              </w:rPr>
            </w:pPr>
            <w:r>
              <w:rPr>
                <w:rFonts w:ascii="仿宋" w:eastAsia="仿宋" w:hAnsi="仿宋" w:cs="仿宋" w:hint="eastAsia"/>
                <w:sz w:val="24"/>
              </w:rPr>
              <w:t>提供自2016年起至今承担或实施的类似项目案例（每一案例分别附与用户签订的合同首页，末页关键页及客户评价）</w:t>
            </w:r>
            <w:r>
              <w:rPr>
                <w:rFonts w:ascii="仿宋" w:eastAsia="仿宋" w:hAnsi="仿宋" w:cs="仿宋" w:hint="eastAsia"/>
                <w:b/>
                <w:bCs/>
                <w:sz w:val="24"/>
              </w:rPr>
              <w:t>,每有一个有效案例得2分，最高得10分，未提供完整材料的合同案例不得分。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4</w:t>
            </w:r>
          </w:p>
        </w:tc>
        <w:tc>
          <w:tcPr>
            <w:tcW w:w="1278" w:type="dxa"/>
            <w:vMerge w:val="restart"/>
            <w:vAlign w:val="center"/>
          </w:tcPr>
          <w:p w:rsidR="007645F9" w:rsidRDefault="00562635">
            <w:pPr>
              <w:jc w:val="center"/>
              <w:rPr>
                <w:rFonts w:ascii="仿宋" w:eastAsia="仿宋" w:hAnsi="仿宋" w:cs="仿宋"/>
                <w:sz w:val="24"/>
              </w:rPr>
            </w:pPr>
            <w:r>
              <w:rPr>
                <w:rFonts w:ascii="仿宋" w:eastAsia="仿宋" w:hAnsi="仿宋" w:cs="仿宋" w:hint="eastAsia"/>
                <w:sz w:val="24"/>
              </w:rPr>
              <w:t>技术</w:t>
            </w:r>
          </w:p>
          <w:p w:rsidR="007645F9" w:rsidRDefault="00562635">
            <w:pPr>
              <w:jc w:val="center"/>
              <w:rPr>
                <w:rFonts w:ascii="仿宋" w:eastAsia="仿宋" w:hAnsi="仿宋" w:cs="仿宋"/>
                <w:sz w:val="24"/>
              </w:rPr>
            </w:pPr>
            <w:r>
              <w:rPr>
                <w:rFonts w:ascii="仿宋" w:eastAsia="仿宋" w:hAnsi="仿宋" w:cs="仿宋" w:hint="eastAsia"/>
                <w:sz w:val="24"/>
              </w:rPr>
              <w:t>（75分）</w:t>
            </w: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服务规划与经营方案</w:t>
            </w:r>
          </w:p>
        </w:tc>
        <w:tc>
          <w:tcPr>
            <w:tcW w:w="1250" w:type="dxa"/>
            <w:vAlign w:val="center"/>
          </w:tcPr>
          <w:p w:rsidR="007645F9" w:rsidRDefault="00562635">
            <w:pPr>
              <w:ind w:firstLineChars="100" w:firstLine="240"/>
              <w:jc w:val="center"/>
              <w:rPr>
                <w:rFonts w:ascii="仿宋" w:eastAsia="仿宋" w:hAnsi="仿宋" w:cs="仿宋"/>
                <w:sz w:val="24"/>
              </w:rPr>
            </w:pPr>
            <w:r>
              <w:rPr>
                <w:rFonts w:ascii="仿宋" w:eastAsia="仿宋" w:hAnsi="仿宋" w:cs="仿宋" w:hint="eastAsia"/>
                <w:sz w:val="24"/>
              </w:rPr>
              <w:t>20分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规划方案包括餐厅的档口设计规划、定位、环境布置、服务流程等，充分利用现有设备设施，经营方案包括菜品、质量、口味、安全保障、价格控制、定送餐等特色服务等</w:t>
            </w:r>
          </w:p>
          <w:p w:rsidR="007645F9" w:rsidRDefault="00562635">
            <w:pPr>
              <w:rPr>
                <w:rFonts w:ascii="仿宋" w:eastAsia="仿宋" w:hAnsi="仿宋" w:cs="仿宋"/>
                <w:sz w:val="24"/>
              </w:rPr>
            </w:pPr>
            <w:r>
              <w:rPr>
                <w:rFonts w:ascii="仿宋" w:eastAsia="仿宋" w:hAnsi="仿宋" w:cs="仿宋" w:hint="eastAsia"/>
                <w:sz w:val="24"/>
              </w:rPr>
              <w:t>根据供应商应答情况综合评议，全部响应或优于比选文件要求、内容丰富、合理，可操作性强得16-20分；</w:t>
            </w:r>
          </w:p>
          <w:p w:rsidR="007645F9" w:rsidRDefault="00562635">
            <w:pPr>
              <w:rPr>
                <w:rFonts w:ascii="仿宋" w:eastAsia="仿宋" w:hAnsi="仿宋" w:cs="仿宋"/>
                <w:sz w:val="24"/>
              </w:rPr>
            </w:pPr>
            <w:r>
              <w:rPr>
                <w:rFonts w:ascii="仿宋" w:eastAsia="仿宋" w:hAnsi="仿宋" w:cs="仿宋" w:hint="eastAsia"/>
                <w:sz w:val="24"/>
              </w:rPr>
              <w:t>全部响应比选文件要求，内容比较丰富、合理，可操作性尚可得11-15分；</w:t>
            </w:r>
          </w:p>
          <w:p w:rsidR="007645F9" w:rsidRDefault="00562635">
            <w:pPr>
              <w:rPr>
                <w:rFonts w:ascii="仿宋" w:eastAsia="仿宋" w:hAnsi="仿宋" w:cs="仿宋"/>
                <w:sz w:val="24"/>
              </w:rPr>
            </w:pPr>
            <w:proofErr w:type="gramStart"/>
            <w:r>
              <w:rPr>
                <w:rFonts w:ascii="仿宋" w:eastAsia="仿宋" w:hAnsi="仿宋" w:cs="仿宋" w:hint="eastAsia"/>
                <w:sz w:val="24"/>
              </w:rPr>
              <w:t>基本响应</w:t>
            </w:r>
            <w:proofErr w:type="gramEnd"/>
            <w:r>
              <w:rPr>
                <w:rFonts w:ascii="仿宋" w:eastAsia="仿宋" w:hAnsi="仿宋" w:cs="仿宋" w:hint="eastAsia"/>
                <w:sz w:val="24"/>
              </w:rPr>
              <w:t>比选文件要求，但内容不够丰富、合理，可操作性一般得6-10分；</w:t>
            </w:r>
          </w:p>
          <w:p w:rsidR="007645F9" w:rsidRDefault="00562635">
            <w:pPr>
              <w:rPr>
                <w:rFonts w:ascii="仿宋" w:eastAsia="仿宋" w:hAnsi="仿宋" w:cs="仿宋"/>
                <w:sz w:val="24"/>
              </w:rPr>
            </w:pPr>
            <w:r>
              <w:rPr>
                <w:rFonts w:ascii="仿宋" w:eastAsia="仿宋" w:hAnsi="仿宋" w:cs="仿宋" w:hint="eastAsia"/>
                <w:sz w:val="24"/>
              </w:rPr>
              <w:t>内容不完善难以保障项目实施或不适用本项目得1-5分。</w:t>
            </w:r>
          </w:p>
          <w:p w:rsidR="007645F9" w:rsidRDefault="00562635">
            <w:pPr>
              <w:rPr>
                <w:rFonts w:ascii="仿宋" w:eastAsia="仿宋" w:hAnsi="仿宋" w:cs="仿宋"/>
                <w:sz w:val="24"/>
              </w:rPr>
            </w:pPr>
            <w:r>
              <w:rPr>
                <w:rFonts w:ascii="仿宋" w:eastAsia="仿宋" w:hAnsi="仿宋" w:cs="仿宋" w:hint="eastAsia"/>
                <w:sz w:val="24"/>
              </w:rPr>
              <w:t>（内容中缺失服务规划与经营方案的不得分）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5</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日常管理</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10分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规章制度完善、合理，具有明晰的项目管理机构图、工作职能组织运行图，以及健全的管理职责、内部管理的职责分工、日常管理制度和考核办法，得9-10分；</w:t>
            </w:r>
          </w:p>
          <w:p w:rsidR="007645F9" w:rsidRDefault="00562635">
            <w:pPr>
              <w:rPr>
                <w:rFonts w:ascii="仿宋" w:eastAsia="仿宋" w:hAnsi="仿宋" w:cs="仿宋"/>
                <w:sz w:val="24"/>
              </w:rPr>
            </w:pPr>
            <w:r>
              <w:rPr>
                <w:rFonts w:ascii="仿宋" w:eastAsia="仿宋" w:hAnsi="仿宋" w:cs="仿宋" w:hint="eastAsia"/>
                <w:sz w:val="24"/>
              </w:rPr>
              <w:t>规章制度较完善、较合理，具有较明晰的项目管理机构图、工作职能组织运行图，以及较健全的管理职责、内部管理的职责分工、日常管理制度和考核办法，得7-8分；</w:t>
            </w:r>
          </w:p>
          <w:p w:rsidR="007645F9" w:rsidRDefault="00562635">
            <w:pPr>
              <w:rPr>
                <w:rFonts w:ascii="仿宋" w:eastAsia="仿宋" w:hAnsi="仿宋" w:cs="仿宋"/>
                <w:sz w:val="24"/>
              </w:rPr>
            </w:pPr>
            <w:r>
              <w:rPr>
                <w:rFonts w:ascii="仿宋" w:eastAsia="仿宋" w:hAnsi="仿宋" w:cs="仿宋" w:hint="eastAsia"/>
                <w:sz w:val="24"/>
              </w:rPr>
              <w:t>规章制度基本完整，简单列出项目管理机构、工作职能组织运行，以及管理职责、内部管理的职责分工、日常管理制度和考核办法、应急管理措施，得5-6分；</w:t>
            </w:r>
          </w:p>
          <w:p w:rsidR="007645F9" w:rsidRDefault="00562635">
            <w:pPr>
              <w:rPr>
                <w:rFonts w:ascii="仿宋" w:eastAsia="仿宋" w:hAnsi="仿宋" w:cs="仿宋"/>
                <w:sz w:val="24"/>
              </w:rPr>
            </w:pPr>
            <w:r>
              <w:rPr>
                <w:rFonts w:ascii="仿宋" w:eastAsia="仿宋" w:hAnsi="仿宋" w:cs="仿宋" w:hint="eastAsia"/>
                <w:sz w:val="24"/>
              </w:rPr>
              <w:t>规章制度基本完整，项目管理机构、工作职能组织运行，以及管理职责、内部管理的职责分工、日常管理制度和考核办法等有缺漏的得3-4</w:t>
            </w:r>
            <w:r>
              <w:rPr>
                <w:rFonts w:ascii="仿宋" w:eastAsia="仿宋" w:hAnsi="仿宋" w:cs="仿宋" w:hint="eastAsia"/>
                <w:sz w:val="24"/>
              </w:rPr>
              <w:lastRenderedPageBreak/>
              <w:t>分；</w:t>
            </w:r>
          </w:p>
          <w:p w:rsidR="007645F9" w:rsidRDefault="00562635">
            <w:pPr>
              <w:rPr>
                <w:rFonts w:ascii="仿宋" w:eastAsia="仿宋" w:hAnsi="仿宋" w:cs="仿宋"/>
                <w:sz w:val="24"/>
              </w:rPr>
            </w:pPr>
            <w:r>
              <w:rPr>
                <w:rFonts w:ascii="仿宋" w:eastAsia="仿宋" w:hAnsi="仿宋" w:cs="仿宋" w:hint="eastAsia"/>
                <w:sz w:val="24"/>
              </w:rPr>
              <w:t>规章制度不完整，或者项目管理机构、工作职能组织运行，以及管理职责、内部管理的职责分工、日常管理制度和考核办法有严重缺漏的得0-2分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lastRenderedPageBreak/>
              <w:t>6</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人员配备</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15分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根据供应商对如何保证项目服务人员的配备方案，以及主要管理人员数量、学历水平、组织、管理、业绩等</w:t>
            </w:r>
          </w:p>
          <w:p w:rsidR="007645F9" w:rsidRDefault="00562635">
            <w:pPr>
              <w:numPr>
                <w:ilvl w:val="0"/>
                <w:numId w:val="15"/>
              </w:numPr>
              <w:rPr>
                <w:rFonts w:ascii="仿宋" w:eastAsia="仿宋" w:hAnsi="仿宋" w:cs="仿宋"/>
                <w:b/>
                <w:bCs/>
                <w:sz w:val="24"/>
              </w:rPr>
            </w:pPr>
            <w:r>
              <w:rPr>
                <w:rFonts w:ascii="仿宋" w:eastAsia="仿宋" w:hAnsi="仿宋" w:cs="仿宋" w:hint="eastAsia"/>
                <w:b/>
                <w:bCs/>
                <w:sz w:val="24"/>
              </w:rPr>
              <w:t>其中项目经理必须持有职业经理人及安全管理</w:t>
            </w:r>
            <w:proofErr w:type="gramStart"/>
            <w:r>
              <w:rPr>
                <w:rFonts w:ascii="仿宋" w:eastAsia="仿宋" w:hAnsi="仿宋" w:cs="仿宋" w:hint="eastAsia"/>
                <w:b/>
                <w:bCs/>
                <w:sz w:val="24"/>
              </w:rPr>
              <w:t>员高级</w:t>
            </w:r>
            <w:proofErr w:type="gramEnd"/>
            <w:r>
              <w:rPr>
                <w:rFonts w:ascii="仿宋" w:eastAsia="仿宋" w:hAnsi="仿宋" w:cs="仿宋" w:hint="eastAsia"/>
                <w:b/>
                <w:bCs/>
                <w:sz w:val="24"/>
              </w:rPr>
              <w:t>证、厨师长必须持有高级厨师资质证书，前厅经理必须持有餐饮服务高级证书，需提供人员与供应商</w:t>
            </w:r>
            <w:proofErr w:type="gramStart"/>
            <w:r>
              <w:rPr>
                <w:rFonts w:ascii="仿宋" w:eastAsia="仿宋" w:hAnsi="仿宋" w:cs="仿宋" w:hint="eastAsia"/>
                <w:b/>
                <w:bCs/>
                <w:sz w:val="24"/>
              </w:rPr>
              <w:t>签定</w:t>
            </w:r>
            <w:proofErr w:type="gramEnd"/>
            <w:r>
              <w:rPr>
                <w:rFonts w:ascii="仿宋" w:eastAsia="仿宋" w:hAnsi="仿宋" w:cs="仿宋" w:hint="eastAsia"/>
                <w:b/>
                <w:bCs/>
                <w:sz w:val="24"/>
              </w:rPr>
              <w:t>的劳动合同及近一年的社保上缴证明，共6分</w:t>
            </w:r>
            <w:proofErr w:type="gramStart"/>
            <w:r>
              <w:rPr>
                <w:rFonts w:ascii="仿宋" w:eastAsia="仿宋" w:hAnsi="仿宋" w:cs="仿宋" w:hint="eastAsia"/>
                <w:b/>
                <w:bCs/>
                <w:sz w:val="24"/>
              </w:rPr>
              <w:t>每岗位</w:t>
            </w:r>
            <w:proofErr w:type="gramEnd"/>
            <w:r>
              <w:rPr>
                <w:rFonts w:ascii="仿宋" w:eastAsia="仿宋" w:hAnsi="仿宋" w:cs="仿宋" w:hint="eastAsia"/>
                <w:b/>
                <w:bCs/>
                <w:sz w:val="24"/>
              </w:rPr>
              <w:t>2分，每一岗未提供完整材料的不得分。</w:t>
            </w:r>
          </w:p>
          <w:p w:rsidR="007645F9" w:rsidRDefault="00562635">
            <w:pPr>
              <w:numPr>
                <w:ilvl w:val="0"/>
                <w:numId w:val="15"/>
              </w:numPr>
              <w:rPr>
                <w:rFonts w:ascii="仿宋" w:eastAsia="仿宋" w:hAnsi="仿宋" w:cs="仿宋"/>
                <w:b/>
                <w:bCs/>
                <w:sz w:val="24"/>
              </w:rPr>
            </w:pPr>
            <w:r>
              <w:rPr>
                <w:rFonts w:ascii="仿宋" w:eastAsia="仿宋" w:hAnsi="仿宋" w:cs="仿宋" w:hint="eastAsia"/>
                <w:color w:val="000000"/>
                <w:kern w:val="0"/>
                <w:sz w:val="24"/>
              </w:rPr>
              <w:t>拟派服务人数配置，管理岗位，后</w:t>
            </w:r>
            <w:proofErr w:type="gramStart"/>
            <w:r>
              <w:rPr>
                <w:rFonts w:ascii="仿宋" w:eastAsia="仿宋" w:hAnsi="仿宋" w:cs="仿宋" w:hint="eastAsia"/>
                <w:color w:val="000000"/>
                <w:kern w:val="0"/>
                <w:sz w:val="24"/>
              </w:rPr>
              <w:t>厨及前厅</w:t>
            </w:r>
            <w:proofErr w:type="gramEnd"/>
            <w:r>
              <w:rPr>
                <w:rFonts w:ascii="仿宋" w:eastAsia="仿宋" w:hAnsi="仿宋" w:cs="仿宋" w:hint="eastAsia"/>
                <w:color w:val="000000"/>
                <w:kern w:val="0"/>
                <w:sz w:val="24"/>
              </w:rPr>
              <w:t>岗位人员配置方案详细、合理无缺失得2分。</w:t>
            </w:r>
          </w:p>
          <w:p w:rsidR="007645F9" w:rsidRDefault="00562635">
            <w:pPr>
              <w:numPr>
                <w:ilvl w:val="0"/>
                <w:numId w:val="15"/>
              </w:numPr>
              <w:rPr>
                <w:rFonts w:ascii="仿宋" w:eastAsia="仿宋" w:hAnsi="仿宋" w:cs="仿宋"/>
                <w:b/>
                <w:bCs/>
                <w:sz w:val="24"/>
              </w:rPr>
            </w:pPr>
            <w:r>
              <w:rPr>
                <w:rFonts w:ascii="仿宋" w:eastAsia="仿宋" w:hAnsi="仿宋" w:cs="仿宋" w:hint="eastAsia"/>
                <w:b/>
                <w:bCs/>
                <w:sz w:val="24"/>
              </w:rPr>
              <w:t>拟派工作人员持有效期内健康证、培训证（办证地点为北京市）及身份证做到岗位人员一一对应完整得3分，不完整或是出现过期证件不得分。</w:t>
            </w:r>
          </w:p>
          <w:p w:rsidR="007645F9" w:rsidRDefault="00562635">
            <w:pPr>
              <w:numPr>
                <w:ilvl w:val="0"/>
                <w:numId w:val="15"/>
              </w:numPr>
              <w:rPr>
                <w:rFonts w:ascii="仿宋" w:eastAsia="仿宋" w:hAnsi="仿宋" w:cs="仿宋"/>
                <w:sz w:val="24"/>
              </w:rPr>
            </w:pPr>
            <w:r>
              <w:rPr>
                <w:rFonts w:ascii="仿宋" w:eastAsia="仿宋" w:hAnsi="仿宋" w:cs="仿宋" w:hint="eastAsia"/>
                <w:color w:val="000000"/>
                <w:kern w:val="0"/>
                <w:sz w:val="24"/>
              </w:rPr>
              <w:t>制定有科学的合理的人员培训机制，培训制度完善、</w:t>
            </w:r>
            <w:proofErr w:type="gramStart"/>
            <w:r>
              <w:rPr>
                <w:rFonts w:ascii="仿宋" w:eastAsia="仿宋" w:hAnsi="仿宋" w:cs="仿宋" w:hint="eastAsia"/>
                <w:color w:val="000000"/>
                <w:kern w:val="0"/>
                <w:sz w:val="24"/>
              </w:rPr>
              <w:t>详细可</w:t>
            </w:r>
            <w:proofErr w:type="gramEnd"/>
            <w:r>
              <w:rPr>
                <w:rFonts w:ascii="仿宋" w:eastAsia="仿宋" w:hAnsi="仿宋" w:cs="仿宋" w:hint="eastAsia"/>
                <w:color w:val="000000"/>
                <w:kern w:val="0"/>
                <w:sz w:val="24"/>
              </w:rPr>
              <w:t>实施性强得4分。制定有人员培训机制，培训制度相对完善、</w:t>
            </w:r>
            <w:proofErr w:type="gramStart"/>
            <w:r>
              <w:rPr>
                <w:rFonts w:ascii="仿宋" w:eastAsia="仿宋" w:hAnsi="仿宋" w:cs="仿宋" w:hint="eastAsia"/>
                <w:color w:val="000000"/>
                <w:kern w:val="0"/>
                <w:sz w:val="24"/>
              </w:rPr>
              <w:t>详细可</w:t>
            </w:r>
            <w:proofErr w:type="gramEnd"/>
            <w:r>
              <w:rPr>
                <w:rFonts w:ascii="仿宋" w:eastAsia="仿宋" w:hAnsi="仿宋" w:cs="仿宋" w:hint="eastAsia"/>
                <w:color w:val="000000"/>
                <w:kern w:val="0"/>
                <w:sz w:val="24"/>
              </w:rPr>
              <w:t>实施的得2分。制定有人员培训机制，培训制度不完善无实施的不得分。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7</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卫生与安全</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5分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重点关于食品卫生与安全措施完善可行。</w:t>
            </w:r>
          </w:p>
          <w:p w:rsidR="007645F9" w:rsidRDefault="00562635">
            <w:pPr>
              <w:rPr>
                <w:rFonts w:ascii="仿宋" w:eastAsia="仿宋" w:hAnsi="仿宋" w:cs="仿宋"/>
                <w:sz w:val="24"/>
              </w:rPr>
            </w:pPr>
            <w:r>
              <w:rPr>
                <w:rFonts w:ascii="仿宋" w:eastAsia="仿宋" w:hAnsi="仿宋" w:cs="仿宋" w:hint="eastAsia"/>
                <w:sz w:val="24"/>
              </w:rPr>
              <w:t>1、全部响应或优于比选文件要求，内容科学、合理，可操作性强得5分；</w:t>
            </w:r>
          </w:p>
          <w:p w:rsidR="007645F9" w:rsidRDefault="00562635">
            <w:pPr>
              <w:rPr>
                <w:rFonts w:ascii="仿宋" w:eastAsia="仿宋" w:hAnsi="仿宋" w:cs="仿宋"/>
                <w:sz w:val="24"/>
              </w:rPr>
            </w:pPr>
            <w:r>
              <w:rPr>
                <w:rFonts w:ascii="仿宋" w:eastAsia="仿宋" w:hAnsi="仿宋" w:cs="仿宋" w:hint="eastAsia"/>
                <w:sz w:val="24"/>
              </w:rPr>
              <w:t>2、全部响应比选文件要求，内容较科学、合理，可操作性一般得4分；</w:t>
            </w:r>
          </w:p>
          <w:p w:rsidR="007645F9" w:rsidRDefault="00562635">
            <w:pPr>
              <w:rPr>
                <w:rFonts w:ascii="仿宋" w:eastAsia="仿宋" w:hAnsi="仿宋" w:cs="仿宋"/>
                <w:sz w:val="24"/>
              </w:rPr>
            </w:pPr>
            <w:r>
              <w:rPr>
                <w:rFonts w:ascii="仿宋" w:eastAsia="仿宋" w:hAnsi="仿宋" w:cs="仿宋" w:hint="eastAsia"/>
                <w:sz w:val="24"/>
              </w:rPr>
              <w:t>3、大部分响应比选文件要求、内容不够科学、合理，可操作性一般得3分；</w:t>
            </w:r>
          </w:p>
          <w:p w:rsidR="007645F9" w:rsidRDefault="00562635">
            <w:pPr>
              <w:rPr>
                <w:rFonts w:ascii="仿宋" w:eastAsia="仿宋" w:hAnsi="仿宋" w:cs="仿宋"/>
                <w:sz w:val="24"/>
              </w:rPr>
            </w:pPr>
            <w:r>
              <w:rPr>
                <w:rFonts w:ascii="仿宋" w:eastAsia="仿宋" w:hAnsi="仿宋" w:cs="仿宋" w:hint="eastAsia"/>
                <w:sz w:val="24"/>
              </w:rPr>
              <w:t>4、</w:t>
            </w:r>
            <w:proofErr w:type="gramStart"/>
            <w:r>
              <w:rPr>
                <w:rFonts w:ascii="仿宋" w:eastAsia="仿宋" w:hAnsi="仿宋" w:cs="仿宋" w:hint="eastAsia"/>
                <w:sz w:val="24"/>
              </w:rPr>
              <w:t>基本响应</w:t>
            </w:r>
            <w:proofErr w:type="gramEnd"/>
            <w:r>
              <w:rPr>
                <w:rFonts w:ascii="仿宋" w:eastAsia="仿宋" w:hAnsi="仿宋" w:cs="仿宋" w:hint="eastAsia"/>
                <w:sz w:val="24"/>
              </w:rPr>
              <w:t>比选文件要求，内容不合理、可操作性差得1分；</w:t>
            </w:r>
          </w:p>
          <w:p w:rsidR="007645F9" w:rsidRDefault="00562635">
            <w:pPr>
              <w:rPr>
                <w:rFonts w:ascii="仿宋" w:eastAsia="仿宋" w:hAnsi="仿宋" w:cs="仿宋"/>
                <w:sz w:val="24"/>
              </w:rPr>
            </w:pPr>
            <w:r>
              <w:rPr>
                <w:rFonts w:ascii="仿宋" w:eastAsia="仿宋" w:hAnsi="仿宋" w:cs="仿宋" w:hint="eastAsia"/>
                <w:sz w:val="24"/>
              </w:rPr>
              <w:t>5、内容不完善难以保障项目实施或不适用得0分。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8</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应急保障措施</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10分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1、供应商的应急保障措施完善、合理、可行、有针对性得8-10分；</w:t>
            </w:r>
          </w:p>
          <w:p w:rsidR="007645F9" w:rsidRDefault="00562635">
            <w:pPr>
              <w:rPr>
                <w:rFonts w:ascii="仿宋" w:eastAsia="仿宋" w:hAnsi="仿宋" w:cs="仿宋"/>
                <w:sz w:val="24"/>
              </w:rPr>
            </w:pPr>
            <w:r>
              <w:rPr>
                <w:rFonts w:ascii="仿宋" w:eastAsia="仿宋" w:hAnsi="仿宋" w:cs="仿宋" w:hint="eastAsia"/>
                <w:sz w:val="24"/>
              </w:rPr>
              <w:t>2、应急保障措施较完善、较合理可行、较针对性得5-7分；</w:t>
            </w:r>
          </w:p>
          <w:p w:rsidR="007645F9" w:rsidRDefault="00562635">
            <w:pPr>
              <w:rPr>
                <w:rFonts w:ascii="仿宋" w:eastAsia="仿宋" w:hAnsi="仿宋" w:cs="仿宋"/>
                <w:sz w:val="24"/>
              </w:rPr>
            </w:pPr>
            <w:r>
              <w:rPr>
                <w:rFonts w:ascii="仿宋" w:eastAsia="仿宋" w:hAnsi="仿宋" w:cs="仿宋" w:hint="eastAsia"/>
                <w:sz w:val="24"/>
              </w:rPr>
              <w:t>3、应急保障措施较完善、较合理可行、无针对性得2-4分；</w:t>
            </w:r>
          </w:p>
          <w:p w:rsidR="007645F9" w:rsidRDefault="00562635">
            <w:pPr>
              <w:rPr>
                <w:rFonts w:ascii="仿宋" w:eastAsia="仿宋" w:hAnsi="仿宋" w:cs="仿宋"/>
                <w:sz w:val="24"/>
              </w:rPr>
            </w:pPr>
            <w:r>
              <w:rPr>
                <w:rFonts w:ascii="仿宋" w:eastAsia="仿宋" w:hAnsi="仿宋" w:cs="仿宋" w:hint="eastAsia"/>
                <w:sz w:val="24"/>
              </w:rPr>
              <w:t>4、应急保障措施基本完善，缺乏合理性可行性、无针对性得1分；</w:t>
            </w:r>
          </w:p>
          <w:p w:rsidR="007645F9" w:rsidRDefault="00562635">
            <w:pPr>
              <w:rPr>
                <w:rFonts w:ascii="仿宋" w:eastAsia="仿宋" w:hAnsi="仿宋" w:cs="仿宋"/>
                <w:sz w:val="24"/>
              </w:rPr>
            </w:pPr>
            <w:r>
              <w:rPr>
                <w:rFonts w:ascii="仿宋" w:eastAsia="仿宋" w:hAnsi="仿宋" w:cs="仿宋" w:hint="eastAsia"/>
                <w:sz w:val="24"/>
              </w:rPr>
              <w:t>5、应急保障措施有严重缺漏得0分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9</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食堂设备</w:t>
            </w:r>
            <w:r>
              <w:rPr>
                <w:rFonts w:ascii="仿宋" w:eastAsia="仿宋" w:hAnsi="仿宋" w:cs="仿宋" w:hint="eastAsia"/>
                <w:sz w:val="24"/>
              </w:rPr>
              <w:lastRenderedPageBreak/>
              <w:t>维护、节能措施及维护</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lastRenderedPageBreak/>
              <w:t>10分</w:t>
            </w:r>
          </w:p>
        </w:tc>
        <w:tc>
          <w:tcPr>
            <w:tcW w:w="5115" w:type="dxa"/>
          </w:tcPr>
          <w:p w:rsidR="007645F9" w:rsidRDefault="00562635">
            <w:pPr>
              <w:rPr>
                <w:rFonts w:ascii="仿宋" w:eastAsia="仿宋" w:hAnsi="仿宋" w:cs="仿宋"/>
                <w:sz w:val="24"/>
              </w:rPr>
            </w:pPr>
            <w:r>
              <w:rPr>
                <w:rFonts w:ascii="仿宋" w:eastAsia="仿宋" w:hAnsi="仿宋" w:cs="仿宋" w:hint="eastAsia"/>
                <w:sz w:val="24"/>
              </w:rPr>
              <w:t>1、对采购人提供现有条件完善的运行维护方案</w:t>
            </w:r>
            <w:r>
              <w:rPr>
                <w:rFonts w:ascii="仿宋" w:eastAsia="仿宋" w:hAnsi="仿宋" w:cs="仿宋" w:hint="eastAsia"/>
                <w:sz w:val="24"/>
              </w:rPr>
              <w:lastRenderedPageBreak/>
              <w:t>并有可实施性的，水电气的节能措施方案完善、合理、可行、有针对性并有节能承诺得7-10分；</w:t>
            </w:r>
          </w:p>
          <w:p w:rsidR="007645F9" w:rsidRDefault="00562635">
            <w:pPr>
              <w:rPr>
                <w:rFonts w:ascii="仿宋" w:eastAsia="仿宋" w:hAnsi="仿宋" w:cs="仿宋"/>
                <w:sz w:val="24"/>
              </w:rPr>
            </w:pPr>
            <w:r>
              <w:rPr>
                <w:rFonts w:ascii="仿宋" w:eastAsia="仿宋" w:hAnsi="仿宋" w:cs="仿宋" w:hint="eastAsia"/>
                <w:sz w:val="24"/>
              </w:rPr>
              <w:t>2、运行维护方案较完善、较合理可行，水电气的节能措施方案完善、可行、并有节能承诺得3-6分；</w:t>
            </w:r>
          </w:p>
          <w:p w:rsidR="007645F9" w:rsidRDefault="00562635">
            <w:pPr>
              <w:rPr>
                <w:sz w:val="24"/>
                <w:szCs w:val="20"/>
              </w:rPr>
            </w:pPr>
            <w:r>
              <w:rPr>
                <w:rFonts w:ascii="仿宋" w:eastAsia="仿宋" w:hAnsi="仿宋" w:cs="仿宋" w:hint="eastAsia"/>
                <w:sz w:val="24"/>
              </w:rPr>
              <w:t>3、运行维护方案较完善、较合理可行，水电气的节能措施方案较完善、较可行、针对性一般并有节能承诺得1-2分；</w:t>
            </w:r>
          </w:p>
          <w:p w:rsidR="007645F9" w:rsidRDefault="00562635">
            <w:pPr>
              <w:rPr>
                <w:rFonts w:ascii="仿宋" w:eastAsia="仿宋" w:hAnsi="仿宋" w:cs="仿宋"/>
                <w:sz w:val="24"/>
              </w:rPr>
            </w:pPr>
            <w:r>
              <w:rPr>
                <w:rFonts w:ascii="仿宋" w:eastAsia="仿宋" w:hAnsi="仿宋" w:cs="仿宋" w:hint="eastAsia"/>
                <w:sz w:val="24"/>
              </w:rPr>
              <w:t>4、方案不完善没有节能承诺的不得分。</w:t>
            </w:r>
          </w:p>
        </w:tc>
      </w:tr>
      <w:tr w:rsidR="007645F9">
        <w:tc>
          <w:tcPr>
            <w:tcW w:w="722"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lastRenderedPageBreak/>
              <w:t>10</w:t>
            </w:r>
          </w:p>
        </w:tc>
        <w:tc>
          <w:tcPr>
            <w:tcW w:w="1278" w:type="dxa"/>
            <w:vMerge/>
            <w:vAlign w:val="center"/>
          </w:tcPr>
          <w:p w:rsidR="007645F9" w:rsidRDefault="007645F9">
            <w:pPr>
              <w:jc w:val="center"/>
              <w:rPr>
                <w:rFonts w:ascii="仿宋" w:eastAsia="仿宋" w:hAnsi="仿宋" w:cs="仿宋"/>
                <w:sz w:val="24"/>
              </w:rPr>
            </w:pPr>
          </w:p>
        </w:tc>
        <w:tc>
          <w:tcPr>
            <w:tcW w:w="1376"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人性化及优惠服务内容</w:t>
            </w:r>
          </w:p>
        </w:tc>
        <w:tc>
          <w:tcPr>
            <w:tcW w:w="1250" w:type="dxa"/>
            <w:vAlign w:val="center"/>
          </w:tcPr>
          <w:p w:rsidR="007645F9" w:rsidRDefault="00562635">
            <w:pPr>
              <w:jc w:val="center"/>
              <w:rPr>
                <w:rFonts w:ascii="仿宋" w:eastAsia="仿宋" w:hAnsi="仿宋" w:cs="仿宋"/>
                <w:sz w:val="24"/>
              </w:rPr>
            </w:pPr>
            <w:r>
              <w:rPr>
                <w:rFonts w:ascii="仿宋" w:eastAsia="仿宋" w:hAnsi="仿宋" w:cs="仿宋" w:hint="eastAsia"/>
                <w:sz w:val="24"/>
              </w:rPr>
              <w:t>5分</w:t>
            </w:r>
          </w:p>
        </w:tc>
        <w:tc>
          <w:tcPr>
            <w:tcW w:w="5115" w:type="dxa"/>
          </w:tcPr>
          <w:p w:rsidR="007645F9" w:rsidRDefault="00562635">
            <w:pPr>
              <w:rPr>
                <w:rFonts w:ascii="仿宋" w:eastAsia="仿宋" w:hAnsi="仿宋" w:cs="仿宋"/>
                <w:color w:val="000000"/>
                <w:kern w:val="0"/>
                <w:sz w:val="24"/>
              </w:rPr>
            </w:pPr>
            <w:r>
              <w:rPr>
                <w:rFonts w:ascii="仿宋" w:eastAsia="仿宋" w:hAnsi="仿宋" w:cs="仿宋" w:hint="eastAsia"/>
                <w:color w:val="000000"/>
                <w:kern w:val="0"/>
                <w:sz w:val="24"/>
              </w:rPr>
              <w:t>评估比选人是否提供人性化服务、便民措施、特色服务和优惠政策等。</w:t>
            </w:r>
          </w:p>
          <w:p w:rsidR="007645F9" w:rsidRDefault="00562635">
            <w:pPr>
              <w:rPr>
                <w:rFonts w:ascii="仿宋" w:eastAsia="仿宋" w:hAnsi="仿宋" w:cs="仿宋"/>
                <w:sz w:val="24"/>
              </w:rPr>
            </w:pPr>
            <w:r>
              <w:rPr>
                <w:rFonts w:ascii="仿宋" w:eastAsia="仿宋" w:hAnsi="仿宋" w:cs="仿宋" w:hint="eastAsia"/>
                <w:color w:val="000000"/>
                <w:kern w:val="0"/>
                <w:sz w:val="24"/>
              </w:rPr>
              <w:t>1、人性化服务和便民措施实用周全得2分，措施比较实用、有欠周全得1分；没有不得分。</w:t>
            </w:r>
            <w:r>
              <w:rPr>
                <w:rFonts w:ascii="仿宋" w:eastAsia="仿宋" w:hAnsi="仿宋" w:cs="仿宋" w:hint="eastAsia"/>
                <w:color w:val="000000"/>
                <w:kern w:val="0"/>
                <w:sz w:val="24"/>
              </w:rPr>
              <w:br/>
              <w:t>2、优惠服务有吸引力、措施具体得3分，较有吸引力、措施较为具体得2分；没有不得分。</w:t>
            </w:r>
          </w:p>
        </w:tc>
      </w:tr>
    </w:tbl>
    <w:p w:rsidR="007645F9" w:rsidRDefault="007645F9">
      <w:pPr>
        <w:pStyle w:val="a7"/>
      </w:pPr>
    </w:p>
    <w:sectPr w:rsidR="007645F9">
      <w:headerReference w:type="default" r:id="rId18"/>
      <w:pgSz w:w="11906" w:h="16838"/>
      <w:pgMar w:top="851" w:right="1134" w:bottom="851"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3B" w:rsidRDefault="006D523B">
      <w:r>
        <w:separator/>
      </w:r>
    </w:p>
  </w:endnote>
  <w:endnote w:type="continuationSeparator" w:id="0">
    <w:p w:rsidR="006D523B" w:rsidRDefault="006D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简楷体">
    <w:altName w:val="宋体"/>
    <w:charset w:val="86"/>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35" w:rsidRDefault="00562635">
    <w:pPr>
      <w:pStyle w:val="ab"/>
      <w:jc w:val="center"/>
    </w:pPr>
    <w:r>
      <w:fldChar w:fldCharType="begin"/>
    </w:r>
    <w:r>
      <w:rPr>
        <w:rStyle w:val="af3"/>
      </w:rPr>
      <w:instrText xml:space="preserve"> PAGE </w:instrText>
    </w:r>
    <w:r>
      <w:fldChar w:fldCharType="separate"/>
    </w:r>
    <w:r w:rsidR="00E265AB">
      <w:rPr>
        <w:rStyle w:val="af3"/>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3B" w:rsidRDefault="006D523B">
      <w:r>
        <w:separator/>
      </w:r>
    </w:p>
  </w:footnote>
  <w:footnote w:type="continuationSeparator" w:id="0">
    <w:p w:rsidR="006D523B" w:rsidRDefault="006D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35" w:rsidRDefault="005626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35" w:rsidRDefault="005626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35" w:rsidRDefault="005626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20D76"/>
    <w:multiLevelType w:val="singleLevel"/>
    <w:tmpl w:val="FD220D76"/>
    <w:lvl w:ilvl="0">
      <w:start w:val="1"/>
      <w:numFmt w:val="decimal"/>
      <w:suff w:val="nothing"/>
      <w:lvlText w:val="%1、"/>
      <w:lvlJc w:val="left"/>
    </w:lvl>
  </w:abstractNum>
  <w:abstractNum w:abstractNumId="1">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00000004"/>
    <w:multiLevelType w:val="multilevel"/>
    <w:tmpl w:val="00000004"/>
    <w:lvl w:ilvl="0">
      <w:start w:val="1"/>
      <w:numFmt w:val="decimal"/>
      <w:isLgl/>
      <w:lvlText w:val="%1."/>
      <w:lvlJc w:val="left"/>
      <w:pPr>
        <w:tabs>
          <w:tab w:val="left" w:pos="624"/>
        </w:tabs>
        <w:ind w:left="624" w:hanging="624"/>
      </w:pPr>
      <w:rPr>
        <w:rFonts w:hint="eastAsia"/>
      </w:rPr>
    </w:lvl>
    <w:lvl w:ilvl="1">
      <w:start w:val="1"/>
      <w:numFmt w:val="decimal"/>
      <w:isLgl/>
      <w:lvlText w:val="%1.%2"/>
      <w:lvlJc w:val="left"/>
      <w:pPr>
        <w:tabs>
          <w:tab w:val="left" w:pos="624"/>
        </w:tabs>
        <w:ind w:left="624" w:hanging="624"/>
      </w:pPr>
      <w:rPr>
        <w:rFonts w:ascii="宋体" w:eastAsia="宋体" w:hAnsi="宋体" w:hint="eastAsia"/>
        <w:b w:val="0"/>
      </w:rPr>
    </w:lvl>
    <w:lvl w:ilvl="2">
      <w:start w:val="1"/>
      <w:numFmt w:val="lowerLetter"/>
      <w:lvlText w:val="%3)"/>
      <w:lvlJc w:val="left"/>
      <w:pPr>
        <w:tabs>
          <w:tab w:val="left" w:pos="420"/>
        </w:tabs>
        <w:ind w:left="420" w:hanging="420"/>
      </w:pPr>
      <w:rPr>
        <w:rFonts w:hint="eastAsia"/>
      </w:rPr>
    </w:lvl>
    <w:lvl w:ilvl="3">
      <w:start w:val="1"/>
      <w:numFmt w:val="decimalEnclosedCircle"/>
      <w:lvlText w:val="%4"/>
      <w:lvlJc w:val="left"/>
      <w:pPr>
        <w:tabs>
          <w:tab w:val="left" w:pos="624"/>
        </w:tabs>
        <w:ind w:left="624" w:hanging="39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0000005"/>
    <w:multiLevelType w:val="multilevel"/>
    <w:tmpl w:val="00000005"/>
    <w:lvl w:ilvl="0">
      <w:start w:val="1"/>
      <w:numFmt w:val="decimal"/>
      <w:lvlText w:val="%1)"/>
      <w:lvlJc w:val="left"/>
      <w:pPr>
        <w:tabs>
          <w:tab w:val="left" w:pos="900"/>
        </w:tabs>
        <w:ind w:left="900" w:hanging="420"/>
      </w:pPr>
    </w:lvl>
    <w:lvl w:ilvl="1">
      <w:start w:val="4"/>
      <w:numFmt w:val="japaneseCounting"/>
      <w:lvlText w:val="第%2章"/>
      <w:lvlJc w:val="left"/>
      <w:pPr>
        <w:tabs>
          <w:tab w:val="left" w:pos="2340"/>
        </w:tabs>
        <w:ind w:left="2340" w:hanging="144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0000006"/>
    <w:multiLevelType w:val="singleLevel"/>
    <w:tmpl w:val="00000006"/>
    <w:lvl w:ilvl="0">
      <w:start w:val="1"/>
      <w:numFmt w:val="japaneseCounting"/>
      <w:lvlText w:val="第%1章"/>
      <w:lvlJc w:val="left"/>
      <w:pPr>
        <w:tabs>
          <w:tab w:val="left" w:pos="1065"/>
        </w:tabs>
        <w:ind w:left="1065" w:hanging="165"/>
      </w:pPr>
      <w:rPr>
        <w:rFonts w:ascii="Times New Roman" w:eastAsia="宋体" w:hAnsi="Times New Roman" w:cs="Times New Roman"/>
      </w:rPr>
    </w:lvl>
  </w:abstractNum>
  <w:abstractNum w:abstractNumId="5">
    <w:nsid w:val="00000009"/>
    <w:multiLevelType w:val="multilevel"/>
    <w:tmpl w:val="00000009"/>
    <w:lvl w:ilvl="0">
      <w:start w:val="13"/>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0000000A"/>
    <w:multiLevelType w:val="multilevel"/>
    <w:tmpl w:val="0000000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0000000C"/>
    <w:multiLevelType w:val="multilevel"/>
    <w:tmpl w:val="0000000C"/>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00000014"/>
    <w:multiLevelType w:val="multilevel"/>
    <w:tmpl w:val="00000014"/>
    <w:lvl w:ilvl="0">
      <w:start w:val="1"/>
      <w:numFmt w:val="bullet"/>
      <w:lvlText w:val=""/>
      <w:lvlJc w:val="left"/>
      <w:pPr>
        <w:tabs>
          <w:tab w:val="left" w:pos="1044"/>
        </w:tabs>
        <w:ind w:left="1044" w:hanging="420"/>
      </w:pPr>
      <w:rPr>
        <w:rFonts w:ascii="Wingdings" w:hAnsi="Wingdings" w:hint="default"/>
      </w:rPr>
    </w:lvl>
    <w:lvl w:ilvl="1">
      <w:start w:val="1"/>
      <w:numFmt w:val="bullet"/>
      <w:lvlText w:val=""/>
      <w:lvlJc w:val="left"/>
      <w:pPr>
        <w:tabs>
          <w:tab w:val="left" w:pos="1464"/>
        </w:tabs>
        <w:ind w:left="1464" w:hanging="420"/>
      </w:pPr>
      <w:rPr>
        <w:rFonts w:ascii="Wingdings" w:hAnsi="Wingdings" w:hint="default"/>
      </w:rPr>
    </w:lvl>
    <w:lvl w:ilvl="2">
      <w:start w:val="1"/>
      <w:numFmt w:val="bullet"/>
      <w:lvlText w:val=""/>
      <w:lvlJc w:val="left"/>
      <w:pPr>
        <w:tabs>
          <w:tab w:val="left" w:pos="1884"/>
        </w:tabs>
        <w:ind w:left="1884" w:hanging="420"/>
      </w:pPr>
      <w:rPr>
        <w:rFonts w:ascii="Wingdings" w:hAnsi="Wingdings" w:hint="default"/>
      </w:rPr>
    </w:lvl>
    <w:lvl w:ilvl="3">
      <w:start w:val="1"/>
      <w:numFmt w:val="bullet"/>
      <w:lvlText w:val=""/>
      <w:lvlJc w:val="left"/>
      <w:pPr>
        <w:tabs>
          <w:tab w:val="left" w:pos="2304"/>
        </w:tabs>
        <w:ind w:left="2304" w:hanging="420"/>
      </w:pPr>
      <w:rPr>
        <w:rFonts w:ascii="Wingdings" w:hAnsi="Wingdings" w:hint="default"/>
      </w:rPr>
    </w:lvl>
    <w:lvl w:ilvl="4">
      <w:start w:val="1"/>
      <w:numFmt w:val="bullet"/>
      <w:lvlText w:val=""/>
      <w:lvlJc w:val="left"/>
      <w:pPr>
        <w:tabs>
          <w:tab w:val="left" w:pos="2724"/>
        </w:tabs>
        <w:ind w:left="2724" w:hanging="420"/>
      </w:pPr>
      <w:rPr>
        <w:rFonts w:ascii="Wingdings" w:hAnsi="Wingdings" w:hint="default"/>
      </w:rPr>
    </w:lvl>
    <w:lvl w:ilvl="5">
      <w:start w:val="1"/>
      <w:numFmt w:val="bullet"/>
      <w:lvlText w:val=""/>
      <w:lvlJc w:val="left"/>
      <w:pPr>
        <w:tabs>
          <w:tab w:val="left" w:pos="3144"/>
        </w:tabs>
        <w:ind w:left="3144" w:hanging="420"/>
      </w:pPr>
      <w:rPr>
        <w:rFonts w:ascii="Wingdings" w:hAnsi="Wingdings" w:hint="default"/>
      </w:rPr>
    </w:lvl>
    <w:lvl w:ilvl="6">
      <w:start w:val="1"/>
      <w:numFmt w:val="bullet"/>
      <w:lvlText w:val=""/>
      <w:lvlJc w:val="left"/>
      <w:pPr>
        <w:tabs>
          <w:tab w:val="left" w:pos="3564"/>
        </w:tabs>
        <w:ind w:left="3564" w:hanging="420"/>
      </w:pPr>
      <w:rPr>
        <w:rFonts w:ascii="Wingdings" w:hAnsi="Wingdings" w:hint="default"/>
      </w:rPr>
    </w:lvl>
    <w:lvl w:ilvl="7">
      <w:start w:val="1"/>
      <w:numFmt w:val="bullet"/>
      <w:lvlText w:val=""/>
      <w:lvlJc w:val="left"/>
      <w:pPr>
        <w:tabs>
          <w:tab w:val="left" w:pos="3984"/>
        </w:tabs>
        <w:ind w:left="3984" w:hanging="420"/>
      </w:pPr>
      <w:rPr>
        <w:rFonts w:ascii="Wingdings" w:hAnsi="Wingdings" w:hint="default"/>
      </w:rPr>
    </w:lvl>
    <w:lvl w:ilvl="8">
      <w:start w:val="1"/>
      <w:numFmt w:val="bullet"/>
      <w:lvlText w:val=""/>
      <w:lvlJc w:val="left"/>
      <w:pPr>
        <w:tabs>
          <w:tab w:val="left" w:pos="4404"/>
        </w:tabs>
        <w:ind w:left="4404" w:hanging="420"/>
      </w:pPr>
      <w:rPr>
        <w:rFonts w:ascii="Wingdings" w:hAnsi="Wingdings" w:hint="default"/>
      </w:rPr>
    </w:lvl>
  </w:abstractNum>
  <w:abstractNum w:abstractNumId="9">
    <w:nsid w:val="1B0E2045"/>
    <w:multiLevelType w:val="multilevel"/>
    <w:tmpl w:val="1B0E2045"/>
    <w:lvl w:ilvl="0">
      <w:start w:val="10"/>
      <w:numFmt w:val="decimal"/>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C63266E"/>
    <w:multiLevelType w:val="multilevel"/>
    <w:tmpl w:val="1C63266E"/>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1613843"/>
    <w:multiLevelType w:val="multilevel"/>
    <w:tmpl w:val="21613843"/>
    <w:lvl w:ilvl="0">
      <w:start w:val="4"/>
      <w:numFmt w:val="japaneseCounting"/>
      <w:lvlText w:val="第%1章、"/>
      <w:lvlJc w:val="left"/>
      <w:pPr>
        <w:ind w:left="1860" w:hanging="18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CF8608E"/>
    <w:multiLevelType w:val="multilevel"/>
    <w:tmpl w:val="2CF8608E"/>
    <w:lvl w:ilvl="0">
      <w:start w:val="22"/>
      <w:numFmt w:val="decimal"/>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5A4CE5"/>
    <w:multiLevelType w:val="singleLevel"/>
    <w:tmpl w:val="595A4CE5"/>
    <w:lvl w:ilvl="0">
      <w:start w:val="1"/>
      <w:numFmt w:val="decimal"/>
      <w:suff w:val="nothing"/>
      <w:lvlText w:val="%1、"/>
      <w:lvlJc w:val="left"/>
    </w:lvl>
  </w:abstractNum>
  <w:abstractNum w:abstractNumId="14">
    <w:nsid w:val="7D8810DB"/>
    <w:multiLevelType w:val="multilevel"/>
    <w:tmpl w:val="7D8810DB"/>
    <w:lvl w:ilvl="0">
      <w:start w:val="26"/>
      <w:numFmt w:val="decimal"/>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0"/>
  </w:num>
  <w:num w:numId="3">
    <w:abstractNumId w:val="1"/>
  </w:num>
  <w:num w:numId="4">
    <w:abstractNumId w:val="7"/>
  </w:num>
  <w:num w:numId="5">
    <w:abstractNumId w:val="4"/>
  </w:num>
  <w:num w:numId="6">
    <w:abstractNumId w:val="9"/>
  </w:num>
  <w:num w:numId="7">
    <w:abstractNumId w:val="5"/>
  </w:num>
  <w:num w:numId="8">
    <w:abstractNumId w:val="8"/>
  </w:num>
  <w:num w:numId="9">
    <w:abstractNumId w:val="3"/>
  </w:num>
  <w:num w:numId="10">
    <w:abstractNumId w:val="6"/>
  </w:num>
  <w:num w:numId="11">
    <w:abstractNumId w:val="2"/>
  </w:num>
  <w:num w:numId="12">
    <w:abstractNumId w:val="12"/>
  </w:num>
  <w:num w:numId="13">
    <w:abstractNumId w:val="1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58"/>
    <w:rsid w:val="00000D10"/>
    <w:rsid w:val="000024FD"/>
    <w:rsid w:val="00003657"/>
    <w:rsid w:val="00007B86"/>
    <w:rsid w:val="000157E6"/>
    <w:rsid w:val="0002726B"/>
    <w:rsid w:val="000272F4"/>
    <w:rsid w:val="000323ED"/>
    <w:rsid w:val="000350C9"/>
    <w:rsid w:val="00040146"/>
    <w:rsid w:val="00042944"/>
    <w:rsid w:val="0004600E"/>
    <w:rsid w:val="00046CDF"/>
    <w:rsid w:val="00054C0A"/>
    <w:rsid w:val="00055551"/>
    <w:rsid w:val="00064CA1"/>
    <w:rsid w:val="00065998"/>
    <w:rsid w:val="00067D3C"/>
    <w:rsid w:val="00070130"/>
    <w:rsid w:val="0007401E"/>
    <w:rsid w:val="00076CAF"/>
    <w:rsid w:val="000851EB"/>
    <w:rsid w:val="000867D0"/>
    <w:rsid w:val="0009480F"/>
    <w:rsid w:val="0009569F"/>
    <w:rsid w:val="00096D5A"/>
    <w:rsid w:val="00097F7E"/>
    <w:rsid w:val="000A09C1"/>
    <w:rsid w:val="000A13D8"/>
    <w:rsid w:val="000A194B"/>
    <w:rsid w:val="000A66C7"/>
    <w:rsid w:val="000B2C2D"/>
    <w:rsid w:val="000B7EA6"/>
    <w:rsid w:val="000C36D8"/>
    <w:rsid w:val="000C5FFB"/>
    <w:rsid w:val="000C7490"/>
    <w:rsid w:val="000D2D68"/>
    <w:rsid w:val="000D3FC5"/>
    <w:rsid w:val="000D4295"/>
    <w:rsid w:val="000E1C35"/>
    <w:rsid w:val="000E271A"/>
    <w:rsid w:val="000E3243"/>
    <w:rsid w:val="000E4569"/>
    <w:rsid w:val="000F192F"/>
    <w:rsid w:val="000F193A"/>
    <w:rsid w:val="000F2310"/>
    <w:rsid w:val="000F3F0A"/>
    <w:rsid w:val="000F4298"/>
    <w:rsid w:val="000F5BE7"/>
    <w:rsid w:val="000F73AB"/>
    <w:rsid w:val="00105DC5"/>
    <w:rsid w:val="001066EF"/>
    <w:rsid w:val="00113ECF"/>
    <w:rsid w:val="00114025"/>
    <w:rsid w:val="00114492"/>
    <w:rsid w:val="00117AF7"/>
    <w:rsid w:val="0012286F"/>
    <w:rsid w:val="0012341F"/>
    <w:rsid w:val="00123F3D"/>
    <w:rsid w:val="0012669D"/>
    <w:rsid w:val="00127160"/>
    <w:rsid w:val="0012731B"/>
    <w:rsid w:val="00132714"/>
    <w:rsid w:val="00141B54"/>
    <w:rsid w:val="00143A2B"/>
    <w:rsid w:val="00143ED2"/>
    <w:rsid w:val="001455E0"/>
    <w:rsid w:val="001536DB"/>
    <w:rsid w:val="00154290"/>
    <w:rsid w:val="00155F70"/>
    <w:rsid w:val="00157A8D"/>
    <w:rsid w:val="00165414"/>
    <w:rsid w:val="001657D2"/>
    <w:rsid w:val="0016743B"/>
    <w:rsid w:val="00167BB9"/>
    <w:rsid w:val="00172A27"/>
    <w:rsid w:val="00172D76"/>
    <w:rsid w:val="0018105A"/>
    <w:rsid w:val="00181492"/>
    <w:rsid w:val="00182F96"/>
    <w:rsid w:val="00187880"/>
    <w:rsid w:val="00193E1D"/>
    <w:rsid w:val="00194B8A"/>
    <w:rsid w:val="0019625F"/>
    <w:rsid w:val="00196726"/>
    <w:rsid w:val="001A1466"/>
    <w:rsid w:val="001A403F"/>
    <w:rsid w:val="001B19F5"/>
    <w:rsid w:val="001B4708"/>
    <w:rsid w:val="001B7B00"/>
    <w:rsid w:val="001B7FB9"/>
    <w:rsid w:val="001C271C"/>
    <w:rsid w:val="001D2701"/>
    <w:rsid w:val="001D73B6"/>
    <w:rsid w:val="001E01AE"/>
    <w:rsid w:val="001E4DA1"/>
    <w:rsid w:val="001E6936"/>
    <w:rsid w:val="001E7A44"/>
    <w:rsid w:val="001F0385"/>
    <w:rsid w:val="001F057B"/>
    <w:rsid w:val="001F5E57"/>
    <w:rsid w:val="002014D7"/>
    <w:rsid w:val="00201E49"/>
    <w:rsid w:val="0020251C"/>
    <w:rsid w:val="002037B8"/>
    <w:rsid w:val="00203BC7"/>
    <w:rsid w:val="00203BE8"/>
    <w:rsid w:val="00204511"/>
    <w:rsid w:val="0020489D"/>
    <w:rsid w:val="00206114"/>
    <w:rsid w:val="00210732"/>
    <w:rsid w:val="00216110"/>
    <w:rsid w:val="0022633A"/>
    <w:rsid w:val="00227721"/>
    <w:rsid w:val="00240C94"/>
    <w:rsid w:val="002413D9"/>
    <w:rsid w:val="002439A9"/>
    <w:rsid w:val="002468F6"/>
    <w:rsid w:val="002509DD"/>
    <w:rsid w:val="0025225B"/>
    <w:rsid w:val="00252636"/>
    <w:rsid w:val="002565E3"/>
    <w:rsid w:val="0025710B"/>
    <w:rsid w:val="002609F0"/>
    <w:rsid w:val="00261A77"/>
    <w:rsid w:val="002626CD"/>
    <w:rsid w:val="0026516F"/>
    <w:rsid w:val="0026686B"/>
    <w:rsid w:val="0027028E"/>
    <w:rsid w:val="00270DAD"/>
    <w:rsid w:val="00274576"/>
    <w:rsid w:val="00274D7C"/>
    <w:rsid w:val="002844E6"/>
    <w:rsid w:val="0029102B"/>
    <w:rsid w:val="00297EBB"/>
    <w:rsid w:val="002A00FF"/>
    <w:rsid w:val="002A4286"/>
    <w:rsid w:val="002A783D"/>
    <w:rsid w:val="002B1558"/>
    <w:rsid w:val="002B15C9"/>
    <w:rsid w:val="002B76D0"/>
    <w:rsid w:val="002C1A89"/>
    <w:rsid w:val="002C1C6E"/>
    <w:rsid w:val="002C3353"/>
    <w:rsid w:val="002C4ADA"/>
    <w:rsid w:val="002C70EC"/>
    <w:rsid w:val="002D0116"/>
    <w:rsid w:val="002D2A6E"/>
    <w:rsid w:val="002D3A26"/>
    <w:rsid w:val="002E0824"/>
    <w:rsid w:val="002E45AF"/>
    <w:rsid w:val="002E4AE1"/>
    <w:rsid w:val="002F07C7"/>
    <w:rsid w:val="002F20A5"/>
    <w:rsid w:val="002F50E7"/>
    <w:rsid w:val="002F6429"/>
    <w:rsid w:val="0030285C"/>
    <w:rsid w:val="00302AD5"/>
    <w:rsid w:val="00302B14"/>
    <w:rsid w:val="00302BC4"/>
    <w:rsid w:val="003110DB"/>
    <w:rsid w:val="003141E4"/>
    <w:rsid w:val="00316DD3"/>
    <w:rsid w:val="00317A6F"/>
    <w:rsid w:val="00321110"/>
    <w:rsid w:val="003226E0"/>
    <w:rsid w:val="00324A22"/>
    <w:rsid w:val="0032557A"/>
    <w:rsid w:val="00325BED"/>
    <w:rsid w:val="0032622F"/>
    <w:rsid w:val="00326BEC"/>
    <w:rsid w:val="00332E76"/>
    <w:rsid w:val="00335AA9"/>
    <w:rsid w:val="00335CD0"/>
    <w:rsid w:val="00340D10"/>
    <w:rsid w:val="00347087"/>
    <w:rsid w:val="00353CE7"/>
    <w:rsid w:val="00361573"/>
    <w:rsid w:val="00362591"/>
    <w:rsid w:val="00367A14"/>
    <w:rsid w:val="003720F3"/>
    <w:rsid w:val="00372B28"/>
    <w:rsid w:val="00374838"/>
    <w:rsid w:val="00375C9D"/>
    <w:rsid w:val="00375D6D"/>
    <w:rsid w:val="00381D23"/>
    <w:rsid w:val="003861BA"/>
    <w:rsid w:val="003900E0"/>
    <w:rsid w:val="00390E0E"/>
    <w:rsid w:val="00392337"/>
    <w:rsid w:val="003927B1"/>
    <w:rsid w:val="00393D2D"/>
    <w:rsid w:val="003959F8"/>
    <w:rsid w:val="0039757C"/>
    <w:rsid w:val="00397661"/>
    <w:rsid w:val="003A114C"/>
    <w:rsid w:val="003A133B"/>
    <w:rsid w:val="003A2332"/>
    <w:rsid w:val="003A356A"/>
    <w:rsid w:val="003A5068"/>
    <w:rsid w:val="003B1199"/>
    <w:rsid w:val="003B1C48"/>
    <w:rsid w:val="003B5038"/>
    <w:rsid w:val="003B78DA"/>
    <w:rsid w:val="003C178B"/>
    <w:rsid w:val="003C5894"/>
    <w:rsid w:val="003C6F28"/>
    <w:rsid w:val="003D1CAA"/>
    <w:rsid w:val="003D3525"/>
    <w:rsid w:val="003D3E87"/>
    <w:rsid w:val="003D4E1A"/>
    <w:rsid w:val="003D7AC3"/>
    <w:rsid w:val="003E479E"/>
    <w:rsid w:val="003E54AC"/>
    <w:rsid w:val="003E55CF"/>
    <w:rsid w:val="003E5806"/>
    <w:rsid w:val="00400156"/>
    <w:rsid w:val="00405819"/>
    <w:rsid w:val="00405E5E"/>
    <w:rsid w:val="00405F23"/>
    <w:rsid w:val="004069D0"/>
    <w:rsid w:val="0041035D"/>
    <w:rsid w:val="00410D0D"/>
    <w:rsid w:val="004110DA"/>
    <w:rsid w:val="00411AC1"/>
    <w:rsid w:val="004142E0"/>
    <w:rsid w:val="00421A62"/>
    <w:rsid w:val="00423A2B"/>
    <w:rsid w:val="00423CCA"/>
    <w:rsid w:val="00424184"/>
    <w:rsid w:val="00424F60"/>
    <w:rsid w:val="00425AB3"/>
    <w:rsid w:val="00430451"/>
    <w:rsid w:val="00430A2F"/>
    <w:rsid w:val="00430B0D"/>
    <w:rsid w:val="00443E2A"/>
    <w:rsid w:val="00455150"/>
    <w:rsid w:val="00456062"/>
    <w:rsid w:val="004563EE"/>
    <w:rsid w:val="00463106"/>
    <w:rsid w:val="004674F5"/>
    <w:rsid w:val="00467EBA"/>
    <w:rsid w:val="00470701"/>
    <w:rsid w:val="004709B5"/>
    <w:rsid w:val="00474BDB"/>
    <w:rsid w:val="00474E94"/>
    <w:rsid w:val="00477016"/>
    <w:rsid w:val="00480B9D"/>
    <w:rsid w:val="004825FB"/>
    <w:rsid w:val="004826CB"/>
    <w:rsid w:val="0048305C"/>
    <w:rsid w:val="00486D92"/>
    <w:rsid w:val="004914D1"/>
    <w:rsid w:val="00492BA9"/>
    <w:rsid w:val="004977DE"/>
    <w:rsid w:val="00497BC1"/>
    <w:rsid w:val="004A05FC"/>
    <w:rsid w:val="004A5547"/>
    <w:rsid w:val="004A7682"/>
    <w:rsid w:val="004B24F6"/>
    <w:rsid w:val="004B3DE3"/>
    <w:rsid w:val="004B4D97"/>
    <w:rsid w:val="004B5090"/>
    <w:rsid w:val="004B67CC"/>
    <w:rsid w:val="004B6A96"/>
    <w:rsid w:val="004C1504"/>
    <w:rsid w:val="004C5D93"/>
    <w:rsid w:val="004C632A"/>
    <w:rsid w:val="004D1AF5"/>
    <w:rsid w:val="004D6E2D"/>
    <w:rsid w:val="004E093D"/>
    <w:rsid w:val="004E1FA1"/>
    <w:rsid w:val="004E511E"/>
    <w:rsid w:val="004E6EB2"/>
    <w:rsid w:val="004F154B"/>
    <w:rsid w:val="004F20CD"/>
    <w:rsid w:val="004F6F89"/>
    <w:rsid w:val="005021BE"/>
    <w:rsid w:val="00505133"/>
    <w:rsid w:val="005051A3"/>
    <w:rsid w:val="00505E3D"/>
    <w:rsid w:val="0051213E"/>
    <w:rsid w:val="005132DD"/>
    <w:rsid w:val="0051682C"/>
    <w:rsid w:val="0052469E"/>
    <w:rsid w:val="005330CD"/>
    <w:rsid w:val="0053397D"/>
    <w:rsid w:val="0053534A"/>
    <w:rsid w:val="005401EA"/>
    <w:rsid w:val="00541ED9"/>
    <w:rsid w:val="00545759"/>
    <w:rsid w:val="00545764"/>
    <w:rsid w:val="00546F1A"/>
    <w:rsid w:val="00550057"/>
    <w:rsid w:val="00551657"/>
    <w:rsid w:val="005538BF"/>
    <w:rsid w:val="005544D3"/>
    <w:rsid w:val="00555F85"/>
    <w:rsid w:val="00556FC4"/>
    <w:rsid w:val="0056010C"/>
    <w:rsid w:val="005622BD"/>
    <w:rsid w:val="00562498"/>
    <w:rsid w:val="00562635"/>
    <w:rsid w:val="0056340B"/>
    <w:rsid w:val="00566C47"/>
    <w:rsid w:val="00572D2B"/>
    <w:rsid w:val="005741C0"/>
    <w:rsid w:val="00574CB5"/>
    <w:rsid w:val="00575736"/>
    <w:rsid w:val="00576F61"/>
    <w:rsid w:val="005771B4"/>
    <w:rsid w:val="00577922"/>
    <w:rsid w:val="00580CA5"/>
    <w:rsid w:val="00581A74"/>
    <w:rsid w:val="00583CAC"/>
    <w:rsid w:val="005848CF"/>
    <w:rsid w:val="005865E0"/>
    <w:rsid w:val="00586DA9"/>
    <w:rsid w:val="005871B2"/>
    <w:rsid w:val="00587529"/>
    <w:rsid w:val="00587AD0"/>
    <w:rsid w:val="00590F34"/>
    <w:rsid w:val="0059487F"/>
    <w:rsid w:val="00594AD0"/>
    <w:rsid w:val="00595318"/>
    <w:rsid w:val="005960DA"/>
    <w:rsid w:val="00597411"/>
    <w:rsid w:val="005A0970"/>
    <w:rsid w:val="005A664B"/>
    <w:rsid w:val="005A6C4C"/>
    <w:rsid w:val="005B2BD4"/>
    <w:rsid w:val="005B7004"/>
    <w:rsid w:val="005C1FEE"/>
    <w:rsid w:val="005C31F2"/>
    <w:rsid w:val="005D163C"/>
    <w:rsid w:val="005E0578"/>
    <w:rsid w:val="005E26DB"/>
    <w:rsid w:val="005E2F78"/>
    <w:rsid w:val="005E3377"/>
    <w:rsid w:val="005F1224"/>
    <w:rsid w:val="005F18EB"/>
    <w:rsid w:val="005F2659"/>
    <w:rsid w:val="005F28CB"/>
    <w:rsid w:val="005F29C2"/>
    <w:rsid w:val="005F3899"/>
    <w:rsid w:val="005F3971"/>
    <w:rsid w:val="005F4048"/>
    <w:rsid w:val="005F40EC"/>
    <w:rsid w:val="005F47EC"/>
    <w:rsid w:val="005F653A"/>
    <w:rsid w:val="00602483"/>
    <w:rsid w:val="00603C56"/>
    <w:rsid w:val="00604A76"/>
    <w:rsid w:val="00607AAE"/>
    <w:rsid w:val="006129C7"/>
    <w:rsid w:val="0061397F"/>
    <w:rsid w:val="006156C7"/>
    <w:rsid w:val="006203BC"/>
    <w:rsid w:val="006258CB"/>
    <w:rsid w:val="00625C7C"/>
    <w:rsid w:val="00630BF1"/>
    <w:rsid w:val="00631513"/>
    <w:rsid w:val="00635BA9"/>
    <w:rsid w:val="00636059"/>
    <w:rsid w:val="00637554"/>
    <w:rsid w:val="00640340"/>
    <w:rsid w:val="00641020"/>
    <w:rsid w:val="0064192C"/>
    <w:rsid w:val="00641CD0"/>
    <w:rsid w:val="00650F77"/>
    <w:rsid w:val="00653DBA"/>
    <w:rsid w:val="006571D7"/>
    <w:rsid w:val="006572B5"/>
    <w:rsid w:val="00663A33"/>
    <w:rsid w:val="0067135D"/>
    <w:rsid w:val="006721CA"/>
    <w:rsid w:val="00673F19"/>
    <w:rsid w:val="00674FDF"/>
    <w:rsid w:val="00677D15"/>
    <w:rsid w:val="00687618"/>
    <w:rsid w:val="006913BC"/>
    <w:rsid w:val="00694440"/>
    <w:rsid w:val="00694D5A"/>
    <w:rsid w:val="006A21AD"/>
    <w:rsid w:val="006A2FC8"/>
    <w:rsid w:val="006A53E8"/>
    <w:rsid w:val="006B1286"/>
    <w:rsid w:val="006B341C"/>
    <w:rsid w:val="006B6795"/>
    <w:rsid w:val="006C1C20"/>
    <w:rsid w:val="006C461F"/>
    <w:rsid w:val="006C6A4A"/>
    <w:rsid w:val="006D247A"/>
    <w:rsid w:val="006D523B"/>
    <w:rsid w:val="006D7BDA"/>
    <w:rsid w:val="006E346D"/>
    <w:rsid w:val="006E3A13"/>
    <w:rsid w:val="006E681C"/>
    <w:rsid w:val="006E6C20"/>
    <w:rsid w:val="006F55CF"/>
    <w:rsid w:val="006F651B"/>
    <w:rsid w:val="006F7B9E"/>
    <w:rsid w:val="00700F06"/>
    <w:rsid w:val="00703CFF"/>
    <w:rsid w:val="00704F74"/>
    <w:rsid w:val="007071EF"/>
    <w:rsid w:val="00707924"/>
    <w:rsid w:val="0071162A"/>
    <w:rsid w:val="0071219D"/>
    <w:rsid w:val="00714229"/>
    <w:rsid w:val="00715D0B"/>
    <w:rsid w:val="00716862"/>
    <w:rsid w:val="00716B13"/>
    <w:rsid w:val="0072008C"/>
    <w:rsid w:val="007228DE"/>
    <w:rsid w:val="0072547F"/>
    <w:rsid w:val="007265FF"/>
    <w:rsid w:val="00730434"/>
    <w:rsid w:val="00731170"/>
    <w:rsid w:val="00734438"/>
    <w:rsid w:val="00735946"/>
    <w:rsid w:val="00740AD3"/>
    <w:rsid w:val="0074719F"/>
    <w:rsid w:val="00752176"/>
    <w:rsid w:val="00754402"/>
    <w:rsid w:val="007573D2"/>
    <w:rsid w:val="007575AA"/>
    <w:rsid w:val="00763C19"/>
    <w:rsid w:val="007645F9"/>
    <w:rsid w:val="00775C3F"/>
    <w:rsid w:val="0077623B"/>
    <w:rsid w:val="0077689B"/>
    <w:rsid w:val="00782DD9"/>
    <w:rsid w:val="00785F64"/>
    <w:rsid w:val="00787A94"/>
    <w:rsid w:val="00787F24"/>
    <w:rsid w:val="00791B91"/>
    <w:rsid w:val="0079324E"/>
    <w:rsid w:val="00796FC7"/>
    <w:rsid w:val="007A06A4"/>
    <w:rsid w:val="007B7723"/>
    <w:rsid w:val="007C11A1"/>
    <w:rsid w:val="007C28F6"/>
    <w:rsid w:val="007C2CD8"/>
    <w:rsid w:val="007C2DE2"/>
    <w:rsid w:val="007C5DF8"/>
    <w:rsid w:val="007C60B9"/>
    <w:rsid w:val="007D0350"/>
    <w:rsid w:val="007D5786"/>
    <w:rsid w:val="007D5C1A"/>
    <w:rsid w:val="007E2279"/>
    <w:rsid w:val="007E2BC7"/>
    <w:rsid w:val="007E6EF3"/>
    <w:rsid w:val="007F0AC0"/>
    <w:rsid w:val="007F0BF2"/>
    <w:rsid w:val="007F51A0"/>
    <w:rsid w:val="0080083B"/>
    <w:rsid w:val="00803C31"/>
    <w:rsid w:val="00806387"/>
    <w:rsid w:val="008114E1"/>
    <w:rsid w:val="00813646"/>
    <w:rsid w:val="00821796"/>
    <w:rsid w:val="00823C4E"/>
    <w:rsid w:val="008255A3"/>
    <w:rsid w:val="008258BB"/>
    <w:rsid w:val="008264D1"/>
    <w:rsid w:val="0082732E"/>
    <w:rsid w:val="008333C1"/>
    <w:rsid w:val="0083655B"/>
    <w:rsid w:val="00837DE6"/>
    <w:rsid w:val="00863024"/>
    <w:rsid w:val="00867136"/>
    <w:rsid w:val="008714D4"/>
    <w:rsid w:val="008730E7"/>
    <w:rsid w:val="00874743"/>
    <w:rsid w:val="008759F6"/>
    <w:rsid w:val="00883B3F"/>
    <w:rsid w:val="00885FE2"/>
    <w:rsid w:val="0088729F"/>
    <w:rsid w:val="00891477"/>
    <w:rsid w:val="008937D3"/>
    <w:rsid w:val="008A0C32"/>
    <w:rsid w:val="008A6AA4"/>
    <w:rsid w:val="008B3C50"/>
    <w:rsid w:val="008B4856"/>
    <w:rsid w:val="008B5909"/>
    <w:rsid w:val="008B7197"/>
    <w:rsid w:val="008C0114"/>
    <w:rsid w:val="008C0603"/>
    <w:rsid w:val="008C16C3"/>
    <w:rsid w:val="008C1DC3"/>
    <w:rsid w:val="008C644E"/>
    <w:rsid w:val="008D59B8"/>
    <w:rsid w:val="008D7357"/>
    <w:rsid w:val="008D7774"/>
    <w:rsid w:val="008D7F2E"/>
    <w:rsid w:val="008E41D1"/>
    <w:rsid w:val="008E5616"/>
    <w:rsid w:val="008F2BD2"/>
    <w:rsid w:val="008F7E2D"/>
    <w:rsid w:val="00904170"/>
    <w:rsid w:val="00906D76"/>
    <w:rsid w:val="00910C3A"/>
    <w:rsid w:val="00917781"/>
    <w:rsid w:val="0092262E"/>
    <w:rsid w:val="00923B8A"/>
    <w:rsid w:val="00924AB4"/>
    <w:rsid w:val="009260C3"/>
    <w:rsid w:val="009325D7"/>
    <w:rsid w:val="00932988"/>
    <w:rsid w:val="0093644A"/>
    <w:rsid w:val="00944DC3"/>
    <w:rsid w:val="00945A81"/>
    <w:rsid w:val="00945B27"/>
    <w:rsid w:val="009465A7"/>
    <w:rsid w:val="00947E87"/>
    <w:rsid w:val="00956B3E"/>
    <w:rsid w:val="00957CF4"/>
    <w:rsid w:val="0096079A"/>
    <w:rsid w:val="00961CFB"/>
    <w:rsid w:val="00973F85"/>
    <w:rsid w:val="009833AB"/>
    <w:rsid w:val="009850E2"/>
    <w:rsid w:val="00985570"/>
    <w:rsid w:val="009855A4"/>
    <w:rsid w:val="00990155"/>
    <w:rsid w:val="00996EFF"/>
    <w:rsid w:val="009A38B3"/>
    <w:rsid w:val="009A4BD8"/>
    <w:rsid w:val="009A5378"/>
    <w:rsid w:val="009A5984"/>
    <w:rsid w:val="009A69B2"/>
    <w:rsid w:val="009A6C75"/>
    <w:rsid w:val="009A7BEA"/>
    <w:rsid w:val="009C19DD"/>
    <w:rsid w:val="009C2F34"/>
    <w:rsid w:val="009C38AE"/>
    <w:rsid w:val="009C4C0E"/>
    <w:rsid w:val="009C774A"/>
    <w:rsid w:val="009D08A4"/>
    <w:rsid w:val="009D577A"/>
    <w:rsid w:val="009D71EF"/>
    <w:rsid w:val="009D7427"/>
    <w:rsid w:val="009F7E21"/>
    <w:rsid w:val="00A04445"/>
    <w:rsid w:val="00A05947"/>
    <w:rsid w:val="00A061A2"/>
    <w:rsid w:val="00A06633"/>
    <w:rsid w:val="00A16BA1"/>
    <w:rsid w:val="00A17A36"/>
    <w:rsid w:val="00A21D0E"/>
    <w:rsid w:val="00A21DC3"/>
    <w:rsid w:val="00A25832"/>
    <w:rsid w:val="00A30AF1"/>
    <w:rsid w:val="00A328AF"/>
    <w:rsid w:val="00A344F7"/>
    <w:rsid w:val="00A472AF"/>
    <w:rsid w:val="00A57691"/>
    <w:rsid w:val="00A57CF7"/>
    <w:rsid w:val="00A63A6A"/>
    <w:rsid w:val="00A64022"/>
    <w:rsid w:val="00A65A71"/>
    <w:rsid w:val="00A710AF"/>
    <w:rsid w:val="00A71AF9"/>
    <w:rsid w:val="00A729BC"/>
    <w:rsid w:val="00A72D41"/>
    <w:rsid w:val="00A742AB"/>
    <w:rsid w:val="00A82B5F"/>
    <w:rsid w:val="00A84ECF"/>
    <w:rsid w:val="00A859C5"/>
    <w:rsid w:val="00A90D52"/>
    <w:rsid w:val="00A91A54"/>
    <w:rsid w:val="00A947F2"/>
    <w:rsid w:val="00A978D9"/>
    <w:rsid w:val="00AA02E0"/>
    <w:rsid w:val="00AA0FEB"/>
    <w:rsid w:val="00AA1283"/>
    <w:rsid w:val="00AA4425"/>
    <w:rsid w:val="00AB6A86"/>
    <w:rsid w:val="00AC04F2"/>
    <w:rsid w:val="00AC56B1"/>
    <w:rsid w:val="00AC5F1F"/>
    <w:rsid w:val="00AC6653"/>
    <w:rsid w:val="00AC738C"/>
    <w:rsid w:val="00AD4817"/>
    <w:rsid w:val="00AD761D"/>
    <w:rsid w:val="00AD7C0F"/>
    <w:rsid w:val="00AE4619"/>
    <w:rsid w:val="00AE4C93"/>
    <w:rsid w:val="00AE4E44"/>
    <w:rsid w:val="00AE5985"/>
    <w:rsid w:val="00AE7766"/>
    <w:rsid w:val="00AF102D"/>
    <w:rsid w:val="00AF2DBC"/>
    <w:rsid w:val="00AF4BAB"/>
    <w:rsid w:val="00AF4F52"/>
    <w:rsid w:val="00AF71C4"/>
    <w:rsid w:val="00B030F2"/>
    <w:rsid w:val="00B034D2"/>
    <w:rsid w:val="00B03B16"/>
    <w:rsid w:val="00B13127"/>
    <w:rsid w:val="00B159DF"/>
    <w:rsid w:val="00B16A8B"/>
    <w:rsid w:val="00B17CD4"/>
    <w:rsid w:val="00B21961"/>
    <w:rsid w:val="00B2369F"/>
    <w:rsid w:val="00B23C59"/>
    <w:rsid w:val="00B23F0B"/>
    <w:rsid w:val="00B249B9"/>
    <w:rsid w:val="00B25890"/>
    <w:rsid w:val="00B32B8E"/>
    <w:rsid w:val="00B37E1B"/>
    <w:rsid w:val="00B40DD7"/>
    <w:rsid w:val="00B46352"/>
    <w:rsid w:val="00B46E27"/>
    <w:rsid w:val="00B61534"/>
    <w:rsid w:val="00B61788"/>
    <w:rsid w:val="00B630CF"/>
    <w:rsid w:val="00B63278"/>
    <w:rsid w:val="00B638CA"/>
    <w:rsid w:val="00B67539"/>
    <w:rsid w:val="00B71A4F"/>
    <w:rsid w:val="00B7293D"/>
    <w:rsid w:val="00B72E79"/>
    <w:rsid w:val="00B75630"/>
    <w:rsid w:val="00B838DA"/>
    <w:rsid w:val="00B84C8E"/>
    <w:rsid w:val="00B87A31"/>
    <w:rsid w:val="00B87D26"/>
    <w:rsid w:val="00B946BC"/>
    <w:rsid w:val="00B965AC"/>
    <w:rsid w:val="00BA2D05"/>
    <w:rsid w:val="00BA516B"/>
    <w:rsid w:val="00BA6364"/>
    <w:rsid w:val="00BA6D93"/>
    <w:rsid w:val="00BB218A"/>
    <w:rsid w:val="00BB2EAD"/>
    <w:rsid w:val="00BB3AB0"/>
    <w:rsid w:val="00BB636F"/>
    <w:rsid w:val="00BC0D67"/>
    <w:rsid w:val="00BC1117"/>
    <w:rsid w:val="00BD56CB"/>
    <w:rsid w:val="00BD6AD7"/>
    <w:rsid w:val="00BD7753"/>
    <w:rsid w:val="00C003B9"/>
    <w:rsid w:val="00C01F64"/>
    <w:rsid w:val="00C0399C"/>
    <w:rsid w:val="00C11B6E"/>
    <w:rsid w:val="00C1438F"/>
    <w:rsid w:val="00C1447B"/>
    <w:rsid w:val="00C16F1F"/>
    <w:rsid w:val="00C20B8F"/>
    <w:rsid w:val="00C2614D"/>
    <w:rsid w:val="00C302F7"/>
    <w:rsid w:val="00C31625"/>
    <w:rsid w:val="00C33113"/>
    <w:rsid w:val="00C3398F"/>
    <w:rsid w:val="00C34071"/>
    <w:rsid w:val="00C35049"/>
    <w:rsid w:val="00C37296"/>
    <w:rsid w:val="00C508CE"/>
    <w:rsid w:val="00C5126A"/>
    <w:rsid w:val="00C536B7"/>
    <w:rsid w:val="00C5426D"/>
    <w:rsid w:val="00C55931"/>
    <w:rsid w:val="00C62066"/>
    <w:rsid w:val="00C623FE"/>
    <w:rsid w:val="00C63480"/>
    <w:rsid w:val="00C648B9"/>
    <w:rsid w:val="00C64BBE"/>
    <w:rsid w:val="00C64CA9"/>
    <w:rsid w:val="00C67FD9"/>
    <w:rsid w:val="00C70AB1"/>
    <w:rsid w:val="00C7471D"/>
    <w:rsid w:val="00C80B73"/>
    <w:rsid w:val="00C8109B"/>
    <w:rsid w:val="00C8206F"/>
    <w:rsid w:val="00C844C9"/>
    <w:rsid w:val="00C86452"/>
    <w:rsid w:val="00C87DFB"/>
    <w:rsid w:val="00C87E9F"/>
    <w:rsid w:val="00CA09CC"/>
    <w:rsid w:val="00CA1FED"/>
    <w:rsid w:val="00CA2903"/>
    <w:rsid w:val="00CA5FF6"/>
    <w:rsid w:val="00CA79C7"/>
    <w:rsid w:val="00CA7C4A"/>
    <w:rsid w:val="00CB2F5B"/>
    <w:rsid w:val="00CC19F4"/>
    <w:rsid w:val="00CC2486"/>
    <w:rsid w:val="00CC3034"/>
    <w:rsid w:val="00CD1D91"/>
    <w:rsid w:val="00CE11DA"/>
    <w:rsid w:val="00CF5E14"/>
    <w:rsid w:val="00CF724F"/>
    <w:rsid w:val="00CF79B6"/>
    <w:rsid w:val="00D0185C"/>
    <w:rsid w:val="00D01B3B"/>
    <w:rsid w:val="00D01D08"/>
    <w:rsid w:val="00D056B6"/>
    <w:rsid w:val="00D07253"/>
    <w:rsid w:val="00D20BCE"/>
    <w:rsid w:val="00D22C34"/>
    <w:rsid w:val="00D23F86"/>
    <w:rsid w:val="00D30798"/>
    <w:rsid w:val="00D30FCA"/>
    <w:rsid w:val="00D34806"/>
    <w:rsid w:val="00D34816"/>
    <w:rsid w:val="00D34C65"/>
    <w:rsid w:val="00D4056F"/>
    <w:rsid w:val="00D42635"/>
    <w:rsid w:val="00D45104"/>
    <w:rsid w:val="00D460BD"/>
    <w:rsid w:val="00D50744"/>
    <w:rsid w:val="00D52BC2"/>
    <w:rsid w:val="00D544FC"/>
    <w:rsid w:val="00D5625F"/>
    <w:rsid w:val="00D61FBD"/>
    <w:rsid w:val="00D62CD4"/>
    <w:rsid w:val="00D6320E"/>
    <w:rsid w:val="00D700E3"/>
    <w:rsid w:val="00D70FE2"/>
    <w:rsid w:val="00D7295B"/>
    <w:rsid w:val="00D74360"/>
    <w:rsid w:val="00D75B48"/>
    <w:rsid w:val="00D76C49"/>
    <w:rsid w:val="00D806FE"/>
    <w:rsid w:val="00D8249C"/>
    <w:rsid w:val="00D915C9"/>
    <w:rsid w:val="00D936C6"/>
    <w:rsid w:val="00DA167E"/>
    <w:rsid w:val="00DA646D"/>
    <w:rsid w:val="00DA68CE"/>
    <w:rsid w:val="00DB5C63"/>
    <w:rsid w:val="00DC0075"/>
    <w:rsid w:val="00DC2E80"/>
    <w:rsid w:val="00DC4D4E"/>
    <w:rsid w:val="00DC5D7B"/>
    <w:rsid w:val="00DC5D7E"/>
    <w:rsid w:val="00DC7C3B"/>
    <w:rsid w:val="00DD0BBF"/>
    <w:rsid w:val="00DD260F"/>
    <w:rsid w:val="00DE0041"/>
    <w:rsid w:val="00DE0237"/>
    <w:rsid w:val="00DE077E"/>
    <w:rsid w:val="00DE0BB5"/>
    <w:rsid w:val="00DE242E"/>
    <w:rsid w:val="00DE49AF"/>
    <w:rsid w:val="00DE78EA"/>
    <w:rsid w:val="00E01CB1"/>
    <w:rsid w:val="00E052AD"/>
    <w:rsid w:val="00E054C1"/>
    <w:rsid w:val="00E071C0"/>
    <w:rsid w:val="00E07EA7"/>
    <w:rsid w:val="00E1070E"/>
    <w:rsid w:val="00E129FF"/>
    <w:rsid w:val="00E12C49"/>
    <w:rsid w:val="00E12DCC"/>
    <w:rsid w:val="00E1313B"/>
    <w:rsid w:val="00E25858"/>
    <w:rsid w:val="00E26064"/>
    <w:rsid w:val="00E26462"/>
    <w:rsid w:val="00E265AB"/>
    <w:rsid w:val="00E31425"/>
    <w:rsid w:val="00E377AB"/>
    <w:rsid w:val="00E4540B"/>
    <w:rsid w:val="00E50C6B"/>
    <w:rsid w:val="00E55E18"/>
    <w:rsid w:val="00E603DE"/>
    <w:rsid w:val="00E62359"/>
    <w:rsid w:val="00E6490C"/>
    <w:rsid w:val="00E65ACF"/>
    <w:rsid w:val="00E66E49"/>
    <w:rsid w:val="00E675AC"/>
    <w:rsid w:val="00E6780B"/>
    <w:rsid w:val="00E72A25"/>
    <w:rsid w:val="00E77C72"/>
    <w:rsid w:val="00E804CE"/>
    <w:rsid w:val="00E81C0E"/>
    <w:rsid w:val="00E85774"/>
    <w:rsid w:val="00E871B6"/>
    <w:rsid w:val="00E95622"/>
    <w:rsid w:val="00E95C38"/>
    <w:rsid w:val="00EA01D3"/>
    <w:rsid w:val="00EA0CD2"/>
    <w:rsid w:val="00EA0EB3"/>
    <w:rsid w:val="00EA188D"/>
    <w:rsid w:val="00EA19F6"/>
    <w:rsid w:val="00EA7E5F"/>
    <w:rsid w:val="00EB535A"/>
    <w:rsid w:val="00EC2576"/>
    <w:rsid w:val="00EC3CF7"/>
    <w:rsid w:val="00EC448B"/>
    <w:rsid w:val="00EC7347"/>
    <w:rsid w:val="00ED3A58"/>
    <w:rsid w:val="00ED5E40"/>
    <w:rsid w:val="00ED6C21"/>
    <w:rsid w:val="00EE1FE2"/>
    <w:rsid w:val="00EE6592"/>
    <w:rsid w:val="00EF2F96"/>
    <w:rsid w:val="00F07993"/>
    <w:rsid w:val="00F149FA"/>
    <w:rsid w:val="00F1660A"/>
    <w:rsid w:val="00F2355D"/>
    <w:rsid w:val="00F23A20"/>
    <w:rsid w:val="00F23D69"/>
    <w:rsid w:val="00F272F6"/>
    <w:rsid w:val="00F274D8"/>
    <w:rsid w:val="00F32243"/>
    <w:rsid w:val="00F378A3"/>
    <w:rsid w:val="00F4473B"/>
    <w:rsid w:val="00F503C2"/>
    <w:rsid w:val="00F50409"/>
    <w:rsid w:val="00F51BAE"/>
    <w:rsid w:val="00F54FDE"/>
    <w:rsid w:val="00F553CE"/>
    <w:rsid w:val="00F63638"/>
    <w:rsid w:val="00F71658"/>
    <w:rsid w:val="00F73342"/>
    <w:rsid w:val="00F74C16"/>
    <w:rsid w:val="00F75C85"/>
    <w:rsid w:val="00F825E2"/>
    <w:rsid w:val="00F82E63"/>
    <w:rsid w:val="00F84DFB"/>
    <w:rsid w:val="00F84F83"/>
    <w:rsid w:val="00F85F04"/>
    <w:rsid w:val="00F86CC6"/>
    <w:rsid w:val="00F86E1B"/>
    <w:rsid w:val="00F92D85"/>
    <w:rsid w:val="00F9554F"/>
    <w:rsid w:val="00F97262"/>
    <w:rsid w:val="00FA118D"/>
    <w:rsid w:val="00FB02B9"/>
    <w:rsid w:val="00FB21FB"/>
    <w:rsid w:val="00FB3D2E"/>
    <w:rsid w:val="00FB4E09"/>
    <w:rsid w:val="00FC10F6"/>
    <w:rsid w:val="00FC4787"/>
    <w:rsid w:val="00FC7190"/>
    <w:rsid w:val="00FC7720"/>
    <w:rsid w:val="00FD2A82"/>
    <w:rsid w:val="00FD384A"/>
    <w:rsid w:val="00FD3AF1"/>
    <w:rsid w:val="00FD6B30"/>
    <w:rsid w:val="00FD78E6"/>
    <w:rsid w:val="00FE3336"/>
    <w:rsid w:val="00FE57FE"/>
    <w:rsid w:val="00FF3385"/>
    <w:rsid w:val="00FF38FB"/>
    <w:rsid w:val="00FF6A1E"/>
    <w:rsid w:val="012C2FF8"/>
    <w:rsid w:val="017805E0"/>
    <w:rsid w:val="02164C2B"/>
    <w:rsid w:val="02411D84"/>
    <w:rsid w:val="024D6C52"/>
    <w:rsid w:val="026B6A9E"/>
    <w:rsid w:val="028337B8"/>
    <w:rsid w:val="02A276E1"/>
    <w:rsid w:val="030176FB"/>
    <w:rsid w:val="03133920"/>
    <w:rsid w:val="032234B3"/>
    <w:rsid w:val="041F2C8B"/>
    <w:rsid w:val="06020F71"/>
    <w:rsid w:val="065B2351"/>
    <w:rsid w:val="0729554C"/>
    <w:rsid w:val="074274DA"/>
    <w:rsid w:val="075A26C1"/>
    <w:rsid w:val="075C4008"/>
    <w:rsid w:val="088B2F95"/>
    <w:rsid w:val="08E64CCA"/>
    <w:rsid w:val="096F6F22"/>
    <w:rsid w:val="09E37917"/>
    <w:rsid w:val="0A614FEB"/>
    <w:rsid w:val="0A9A104F"/>
    <w:rsid w:val="0AEC4250"/>
    <w:rsid w:val="0B16263E"/>
    <w:rsid w:val="0B3C33FC"/>
    <w:rsid w:val="0B4E4A96"/>
    <w:rsid w:val="0BCE7543"/>
    <w:rsid w:val="0D051AEA"/>
    <w:rsid w:val="0D3565B7"/>
    <w:rsid w:val="0D5F4198"/>
    <w:rsid w:val="0D647905"/>
    <w:rsid w:val="0D9D5C11"/>
    <w:rsid w:val="0EBC2F68"/>
    <w:rsid w:val="0F6C7CDA"/>
    <w:rsid w:val="0F8B062E"/>
    <w:rsid w:val="10311CE1"/>
    <w:rsid w:val="10473BC7"/>
    <w:rsid w:val="104E1CA6"/>
    <w:rsid w:val="108F54AB"/>
    <w:rsid w:val="10DB741F"/>
    <w:rsid w:val="11127BAF"/>
    <w:rsid w:val="11165B17"/>
    <w:rsid w:val="112555E6"/>
    <w:rsid w:val="113D14B7"/>
    <w:rsid w:val="11796099"/>
    <w:rsid w:val="11807745"/>
    <w:rsid w:val="11A30BFE"/>
    <w:rsid w:val="12245931"/>
    <w:rsid w:val="123271A2"/>
    <w:rsid w:val="12737FD2"/>
    <w:rsid w:val="131F4C06"/>
    <w:rsid w:val="132F4FCB"/>
    <w:rsid w:val="135C5DCC"/>
    <w:rsid w:val="136C7987"/>
    <w:rsid w:val="15165591"/>
    <w:rsid w:val="1593348A"/>
    <w:rsid w:val="15D00719"/>
    <w:rsid w:val="16154B29"/>
    <w:rsid w:val="1682657E"/>
    <w:rsid w:val="16934C0F"/>
    <w:rsid w:val="1700444F"/>
    <w:rsid w:val="17386FA6"/>
    <w:rsid w:val="17AE18FA"/>
    <w:rsid w:val="17D04EBB"/>
    <w:rsid w:val="17D50129"/>
    <w:rsid w:val="182B1F88"/>
    <w:rsid w:val="195D472D"/>
    <w:rsid w:val="196271BA"/>
    <w:rsid w:val="19814337"/>
    <w:rsid w:val="19CA55C2"/>
    <w:rsid w:val="19CD2164"/>
    <w:rsid w:val="19EF48DD"/>
    <w:rsid w:val="1B0330B0"/>
    <w:rsid w:val="1B5C26FE"/>
    <w:rsid w:val="1B662B06"/>
    <w:rsid w:val="1B837F1E"/>
    <w:rsid w:val="1BBA2A42"/>
    <w:rsid w:val="1BE51EE4"/>
    <w:rsid w:val="1D6C3ADA"/>
    <w:rsid w:val="1D7522E4"/>
    <w:rsid w:val="1D911A4F"/>
    <w:rsid w:val="1E065A28"/>
    <w:rsid w:val="1E133E52"/>
    <w:rsid w:val="1E260600"/>
    <w:rsid w:val="1E74013F"/>
    <w:rsid w:val="1EE302BC"/>
    <w:rsid w:val="1FF7240D"/>
    <w:rsid w:val="20672636"/>
    <w:rsid w:val="207A44DE"/>
    <w:rsid w:val="20B26842"/>
    <w:rsid w:val="20E904DD"/>
    <w:rsid w:val="21C06B9A"/>
    <w:rsid w:val="235B390E"/>
    <w:rsid w:val="23967533"/>
    <w:rsid w:val="24290AE3"/>
    <w:rsid w:val="24894ED1"/>
    <w:rsid w:val="24B90053"/>
    <w:rsid w:val="257675F5"/>
    <w:rsid w:val="25B80957"/>
    <w:rsid w:val="25D30C6C"/>
    <w:rsid w:val="26655EED"/>
    <w:rsid w:val="26773532"/>
    <w:rsid w:val="26E32EDA"/>
    <w:rsid w:val="26EF0388"/>
    <w:rsid w:val="27AB6719"/>
    <w:rsid w:val="27AB6C12"/>
    <w:rsid w:val="2808303D"/>
    <w:rsid w:val="28405395"/>
    <w:rsid w:val="285A50CF"/>
    <w:rsid w:val="294C1461"/>
    <w:rsid w:val="2A853960"/>
    <w:rsid w:val="2AF80BFB"/>
    <w:rsid w:val="2B297A27"/>
    <w:rsid w:val="2B4543D3"/>
    <w:rsid w:val="2C734DFA"/>
    <w:rsid w:val="2C944E51"/>
    <w:rsid w:val="2D90220B"/>
    <w:rsid w:val="2DAF226B"/>
    <w:rsid w:val="2DC61A4E"/>
    <w:rsid w:val="2E303E88"/>
    <w:rsid w:val="2E377F5E"/>
    <w:rsid w:val="2E680A41"/>
    <w:rsid w:val="2F287FDC"/>
    <w:rsid w:val="2F3A10B3"/>
    <w:rsid w:val="2F6919E1"/>
    <w:rsid w:val="2F9A7BA6"/>
    <w:rsid w:val="313A1810"/>
    <w:rsid w:val="31A30D7B"/>
    <w:rsid w:val="31E73409"/>
    <w:rsid w:val="32605F28"/>
    <w:rsid w:val="32A755E7"/>
    <w:rsid w:val="32F553A9"/>
    <w:rsid w:val="33174ADF"/>
    <w:rsid w:val="33A53E16"/>
    <w:rsid w:val="33D20B3B"/>
    <w:rsid w:val="34650A83"/>
    <w:rsid w:val="348A6BF0"/>
    <w:rsid w:val="34D35BB6"/>
    <w:rsid w:val="35ED1D53"/>
    <w:rsid w:val="36003636"/>
    <w:rsid w:val="361E393F"/>
    <w:rsid w:val="36733179"/>
    <w:rsid w:val="369B44B9"/>
    <w:rsid w:val="378C5F7A"/>
    <w:rsid w:val="37CD1D28"/>
    <w:rsid w:val="381D046E"/>
    <w:rsid w:val="383133DE"/>
    <w:rsid w:val="389A0AE5"/>
    <w:rsid w:val="38C65B34"/>
    <w:rsid w:val="39913916"/>
    <w:rsid w:val="39D67AE5"/>
    <w:rsid w:val="39F767E6"/>
    <w:rsid w:val="3A143258"/>
    <w:rsid w:val="3A2D5BB5"/>
    <w:rsid w:val="3AB03D60"/>
    <w:rsid w:val="3B1D45CE"/>
    <w:rsid w:val="3B266598"/>
    <w:rsid w:val="3C9F4B00"/>
    <w:rsid w:val="3CBB4340"/>
    <w:rsid w:val="3D5A39E2"/>
    <w:rsid w:val="3E1624AE"/>
    <w:rsid w:val="3E1B49A6"/>
    <w:rsid w:val="3E241668"/>
    <w:rsid w:val="3EAD7CBB"/>
    <w:rsid w:val="3EDA4C82"/>
    <w:rsid w:val="3F3A1907"/>
    <w:rsid w:val="3F78695D"/>
    <w:rsid w:val="403351EA"/>
    <w:rsid w:val="407B2B39"/>
    <w:rsid w:val="40977C03"/>
    <w:rsid w:val="409C592E"/>
    <w:rsid w:val="411D49E5"/>
    <w:rsid w:val="412E0F28"/>
    <w:rsid w:val="41EF14BA"/>
    <w:rsid w:val="423F4E2B"/>
    <w:rsid w:val="427D2420"/>
    <w:rsid w:val="42B52248"/>
    <w:rsid w:val="42C8119D"/>
    <w:rsid w:val="42EE3572"/>
    <w:rsid w:val="43771A3C"/>
    <w:rsid w:val="43A80BFF"/>
    <w:rsid w:val="44115CBC"/>
    <w:rsid w:val="44767726"/>
    <w:rsid w:val="447E086E"/>
    <w:rsid w:val="44891BDD"/>
    <w:rsid w:val="44D830D4"/>
    <w:rsid w:val="45672B03"/>
    <w:rsid w:val="45803914"/>
    <w:rsid w:val="46196EBD"/>
    <w:rsid w:val="4690357B"/>
    <w:rsid w:val="47752E5A"/>
    <w:rsid w:val="47DD663A"/>
    <w:rsid w:val="485E1D40"/>
    <w:rsid w:val="487B4576"/>
    <w:rsid w:val="48966C13"/>
    <w:rsid w:val="48E2521F"/>
    <w:rsid w:val="49827327"/>
    <w:rsid w:val="49D12C63"/>
    <w:rsid w:val="49F927E9"/>
    <w:rsid w:val="4A545BD6"/>
    <w:rsid w:val="4B2175D3"/>
    <w:rsid w:val="4B3D5660"/>
    <w:rsid w:val="4B916F1D"/>
    <w:rsid w:val="4BF52613"/>
    <w:rsid w:val="4CAD6D4B"/>
    <w:rsid w:val="4D102D7B"/>
    <w:rsid w:val="4D2D232C"/>
    <w:rsid w:val="4DB926EB"/>
    <w:rsid w:val="4E395605"/>
    <w:rsid w:val="4E6A04F4"/>
    <w:rsid w:val="4EA264C7"/>
    <w:rsid w:val="4F2772E1"/>
    <w:rsid w:val="4F8042E4"/>
    <w:rsid w:val="4F963A74"/>
    <w:rsid w:val="4FD5367C"/>
    <w:rsid w:val="4FD57D03"/>
    <w:rsid w:val="50273C65"/>
    <w:rsid w:val="50D75E3E"/>
    <w:rsid w:val="51036EEC"/>
    <w:rsid w:val="514E2D70"/>
    <w:rsid w:val="515B3E0F"/>
    <w:rsid w:val="51F4099F"/>
    <w:rsid w:val="530C5B09"/>
    <w:rsid w:val="538F4598"/>
    <w:rsid w:val="542A2224"/>
    <w:rsid w:val="54343669"/>
    <w:rsid w:val="550A5706"/>
    <w:rsid w:val="55D27C54"/>
    <w:rsid w:val="569A32A2"/>
    <w:rsid w:val="569E772A"/>
    <w:rsid w:val="56E93FF2"/>
    <w:rsid w:val="57036736"/>
    <w:rsid w:val="5778643E"/>
    <w:rsid w:val="57A11BB6"/>
    <w:rsid w:val="58004E9D"/>
    <w:rsid w:val="59250C25"/>
    <w:rsid w:val="5952673B"/>
    <w:rsid w:val="597F77E2"/>
    <w:rsid w:val="59A61E53"/>
    <w:rsid w:val="59B8596F"/>
    <w:rsid w:val="59D13AAC"/>
    <w:rsid w:val="59DA63E5"/>
    <w:rsid w:val="59F97E16"/>
    <w:rsid w:val="5A0F2690"/>
    <w:rsid w:val="5A110378"/>
    <w:rsid w:val="5A507ED6"/>
    <w:rsid w:val="5A8A75AA"/>
    <w:rsid w:val="5B095638"/>
    <w:rsid w:val="5B690EF9"/>
    <w:rsid w:val="5B6A7FA3"/>
    <w:rsid w:val="5B7A491F"/>
    <w:rsid w:val="5BA33C64"/>
    <w:rsid w:val="5BB11EB1"/>
    <w:rsid w:val="5BB55204"/>
    <w:rsid w:val="5BBE079B"/>
    <w:rsid w:val="5BDF7DCF"/>
    <w:rsid w:val="5BE209BD"/>
    <w:rsid w:val="5C044B3F"/>
    <w:rsid w:val="5C5275F5"/>
    <w:rsid w:val="5C767840"/>
    <w:rsid w:val="5D3543FB"/>
    <w:rsid w:val="5D562184"/>
    <w:rsid w:val="5D6416C7"/>
    <w:rsid w:val="5E7E5F1C"/>
    <w:rsid w:val="5EA130E0"/>
    <w:rsid w:val="5EA165BA"/>
    <w:rsid w:val="60482D91"/>
    <w:rsid w:val="60D43292"/>
    <w:rsid w:val="61025ECF"/>
    <w:rsid w:val="612614FB"/>
    <w:rsid w:val="6204794C"/>
    <w:rsid w:val="620D3B54"/>
    <w:rsid w:val="62A7576D"/>
    <w:rsid w:val="62AD146E"/>
    <w:rsid w:val="62B81204"/>
    <w:rsid w:val="63822B5C"/>
    <w:rsid w:val="63D81CCD"/>
    <w:rsid w:val="6519613C"/>
    <w:rsid w:val="651C7AC4"/>
    <w:rsid w:val="65C3544C"/>
    <w:rsid w:val="674C05D3"/>
    <w:rsid w:val="676902B6"/>
    <w:rsid w:val="67871BD6"/>
    <w:rsid w:val="6799414F"/>
    <w:rsid w:val="67B3558F"/>
    <w:rsid w:val="683406F1"/>
    <w:rsid w:val="693016FA"/>
    <w:rsid w:val="69597318"/>
    <w:rsid w:val="69635FDA"/>
    <w:rsid w:val="699E6DAC"/>
    <w:rsid w:val="69B306BE"/>
    <w:rsid w:val="69F134E0"/>
    <w:rsid w:val="6A0705BF"/>
    <w:rsid w:val="6A0C17B7"/>
    <w:rsid w:val="6A9C0DCA"/>
    <w:rsid w:val="6B6555BF"/>
    <w:rsid w:val="6B927FAC"/>
    <w:rsid w:val="6BF02FA5"/>
    <w:rsid w:val="6C137E8A"/>
    <w:rsid w:val="6C803154"/>
    <w:rsid w:val="6E431044"/>
    <w:rsid w:val="6E4A7281"/>
    <w:rsid w:val="6E6F6DD7"/>
    <w:rsid w:val="6F1D12BC"/>
    <w:rsid w:val="6F4670D4"/>
    <w:rsid w:val="6F7D69F9"/>
    <w:rsid w:val="6FF5793D"/>
    <w:rsid w:val="6FF76454"/>
    <w:rsid w:val="700C719B"/>
    <w:rsid w:val="705B5C1C"/>
    <w:rsid w:val="7093100D"/>
    <w:rsid w:val="71B5525C"/>
    <w:rsid w:val="71ED513D"/>
    <w:rsid w:val="727A5AAE"/>
    <w:rsid w:val="727B05E0"/>
    <w:rsid w:val="7345352C"/>
    <w:rsid w:val="75157864"/>
    <w:rsid w:val="75346E64"/>
    <w:rsid w:val="75D85800"/>
    <w:rsid w:val="76566332"/>
    <w:rsid w:val="765A3B09"/>
    <w:rsid w:val="76607A74"/>
    <w:rsid w:val="770C2747"/>
    <w:rsid w:val="77C05D6A"/>
    <w:rsid w:val="784E021D"/>
    <w:rsid w:val="784F2C62"/>
    <w:rsid w:val="78563693"/>
    <w:rsid w:val="797B64CB"/>
    <w:rsid w:val="79C81F1F"/>
    <w:rsid w:val="79FC6210"/>
    <w:rsid w:val="7A181DF7"/>
    <w:rsid w:val="7A6573FF"/>
    <w:rsid w:val="7A945FF5"/>
    <w:rsid w:val="7B107994"/>
    <w:rsid w:val="7CDE07EA"/>
    <w:rsid w:val="7D6A2C65"/>
    <w:rsid w:val="7D903211"/>
    <w:rsid w:val="7D98020E"/>
    <w:rsid w:val="7E615B81"/>
    <w:rsid w:val="7E9B3938"/>
    <w:rsid w:val="7EB503F0"/>
    <w:rsid w:val="7EC73B8E"/>
    <w:rsid w:val="7F993C5C"/>
    <w:rsid w:val="7FAE0998"/>
    <w:rsid w:val="7FBA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7"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djustRightInd w:val="0"/>
      <w:snapToGrid w:val="0"/>
      <w:spacing w:line="360" w:lineRule="auto"/>
      <w:jc w:val="center"/>
      <w:outlineLvl w:val="0"/>
    </w:pPr>
    <w:rPr>
      <w:rFonts w:eastAsia="楷体"/>
      <w:b/>
      <w:bCs/>
      <w:kern w:val="44"/>
      <w:sz w:val="36"/>
      <w:szCs w:val="44"/>
    </w:rPr>
  </w:style>
  <w:style w:type="paragraph" w:styleId="20">
    <w:name w:val="heading 2"/>
    <w:basedOn w:val="a"/>
    <w:next w:val="a"/>
    <w:qFormat/>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qFormat/>
    <w:pPr>
      <w:keepNext/>
      <w:keepLines/>
      <w:spacing w:before="260" w:after="260" w:line="413" w:lineRule="auto"/>
      <w:outlineLvl w:val="2"/>
    </w:pPr>
    <w:rPr>
      <w:b/>
      <w:sz w:val="32"/>
      <w:szCs w:val="20"/>
    </w:rPr>
  </w:style>
  <w:style w:type="paragraph" w:styleId="4">
    <w:name w:val="heading 4"/>
    <w:basedOn w:val="a"/>
    <w:next w:val="a"/>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widowControl w:val="0"/>
      <w:autoSpaceDE/>
      <w:autoSpaceDN/>
      <w:adjustRightInd/>
      <w:spacing w:after="120" w:line="360" w:lineRule="auto"/>
      <w:ind w:left="420" w:firstLine="210"/>
      <w:jc w:val="both"/>
    </w:pPr>
    <w:rPr>
      <w:rFonts w:ascii="Times New Roman"/>
      <w:kern w:val="2"/>
    </w:rPr>
  </w:style>
  <w:style w:type="paragraph" w:styleId="a3">
    <w:name w:val="Body Text Indent"/>
    <w:basedOn w:val="a"/>
    <w:qFormat/>
    <w:pPr>
      <w:widowControl/>
      <w:autoSpaceDE w:val="0"/>
      <w:autoSpaceDN w:val="0"/>
      <w:adjustRightInd w:val="0"/>
      <w:spacing w:line="460" w:lineRule="exact"/>
      <w:ind w:firstLine="570"/>
      <w:jc w:val="left"/>
    </w:pPr>
    <w:rPr>
      <w:rFonts w:ascii="宋体"/>
      <w:kern w:val="0"/>
      <w:sz w:val="24"/>
      <w:szCs w:val="20"/>
    </w:rPr>
  </w:style>
  <w:style w:type="paragraph" w:styleId="70">
    <w:name w:val="toc 7"/>
    <w:basedOn w:val="a"/>
    <w:next w:val="a"/>
    <w:qFormat/>
    <w:pPr>
      <w:ind w:leftChars="1200" w:left="2520"/>
    </w:p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next w:val="3"/>
    <w:link w:val="Char"/>
    <w:qFormat/>
    <w:pPr>
      <w:jc w:val="left"/>
    </w:pPr>
  </w:style>
  <w:style w:type="paragraph" w:styleId="a7">
    <w:name w:val="Body Text"/>
    <w:basedOn w:val="a"/>
    <w:qFormat/>
    <w:pPr>
      <w:spacing w:after="120"/>
    </w:pPr>
  </w:style>
  <w:style w:type="paragraph" w:styleId="30">
    <w:name w:val="toc 3"/>
    <w:basedOn w:val="a"/>
    <w:next w:val="a"/>
    <w:uiPriority w:val="39"/>
    <w:qFormat/>
    <w:pPr>
      <w:ind w:leftChars="400" w:left="840"/>
    </w:pPr>
  </w:style>
  <w:style w:type="paragraph" w:styleId="a8">
    <w:name w:val="Plain Text"/>
    <w:basedOn w:val="a"/>
    <w:link w:val="Char0"/>
    <w:qFormat/>
    <w:rPr>
      <w:rFonts w:ascii="宋体" w:hAnsi="Courier New"/>
      <w:sz w:val="19"/>
      <w:szCs w:val="20"/>
    </w:rPr>
  </w:style>
  <w:style w:type="paragraph" w:styleId="a9">
    <w:name w:val="Date"/>
    <w:basedOn w:val="a"/>
    <w:next w:val="a"/>
    <w:qFormat/>
    <w:pPr>
      <w:autoSpaceDE w:val="0"/>
      <w:autoSpaceDN w:val="0"/>
      <w:adjustRightInd w:val="0"/>
    </w:pPr>
    <w:rPr>
      <w:rFonts w:ascii="宋体"/>
      <w:kern w:val="0"/>
      <w:sz w:val="28"/>
      <w:szCs w:val="20"/>
    </w:rPr>
  </w:style>
  <w:style w:type="paragraph" w:styleId="21">
    <w:name w:val="Body Text Indent 2"/>
    <w:basedOn w:val="a"/>
    <w:qFormat/>
    <w:pPr>
      <w:spacing w:line="600" w:lineRule="atLeast"/>
      <w:ind w:leftChars="241" w:left="241" w:firstLineChars="231" w:firstLine="647"/>
    </w:pPr>
    <w:rPr>
      <w:sz w:val="28"/>
      <w:szCs w:val="20"/>
    </w:rPr>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pPr>
  </w:style>
  <w:style w:type="paragraph" w:styleId="ad">
    <w:name w:val="footnote text"/>
    <w:basedOn w:val="a"/>
    <w:link w:val="Char1"/>
    <w:qFormat/>
    <w:pPr>
      <w:snapToGrid w:val="0"/>
      <w:jc w:val="left"/>
    </w:pPr>
    <w:rPr>
      <w:sz w:val="18"/>
      <w:szCs w:val="18"/>
    </w:rPr>
  </w:style>
  <w:style w:type="paragraph" w:styleId="31">
    <w:name w:val="Body Text Indent 3"/>
    <w:basedOn w:val="a"/>
    <w:qFormat/>
    <w:pPr>
      <w:widowControl/>
      <w:spacing w:line="360" w:lineRule="auto"/>
      <w:ind w:right="67" w:firstLine="420"/>
    </w:pPr>
    <w:rPr>
      <w:color w:val="FF0000"/>
      <w:sz w:val="24"/>
    </w:rPr>
  </w:style>
  <w:style w:type="paragraph" w:styleId="ae">
    <w:name w:val="table of figures"/>
    <w:basedOn w:val="a"/>
    <w:next w:val="a"/>
    <w:uiPriority w:val="99"/>
    <w:unhideWhenUsed/>
    <w:qFormat/>
    <w:pPr>
      <w:ind w:leftChars="200" w:left="200" w:hangingChars="200" w:hanging="200"/>
    </w:pPr>
  </w:style>
  <w:style w:type="paragraph" w:styleId="22">
    <w:name w:val="toc 2"/>
    <w:basedOn w:val="a"/>
    <w:next w:val="a"/>
    <w:uiPriority w:val="39"/>
    <w:qFormat/>
    <w:pPr>
      <w:ind w:leftChars="200" w:left="420"/>
    </w:pPr>
  </w:style>
  <w:style w:type="paragraph" w:styleId="af">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f0">
    <w:name w:val="annotation subject"/>
    <w:basedOn w:val="a6"/>
    <w:next w:val="a6"/>
    <w:link w:val="Char2"/>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HTML">
    <w:name w:val="HTML Cite"/>
    <w:qFormat/>
    <w:rPr>
      <w:color w:val="008000"/>
    </w:rPr>
  </w:style>
  <w:style w:type="character" w:styleId="af8">
    <w:name w:val="footnote reference"/>
    <w:qFormat/>
    <w:rPr>
      <w:vertAlign w:val="superscript"/>
    </w:rPr>
  </w:style>
  <w:style w:type="character" w:customStyle="1" w:styleId="ca-4">
    <w:name w:val="ca-4"/>
    <w:basedOn w:val="a0"/>
    <w:qFormat/>
  </w:style>
  <w:style w:type="character" w:customStyle="1" w:styleId="aa0">
    <w:name w:val="aa"/>
    <w:basedOn w:val="a0"/>
    <w:qFormat/>
  </w:style>
  <w:style w:type="character" w:customStyle="1" w:styleId="Char">
    <w:name w:val="批注文字 Char"/>
    <w:link w:val="a6"/>
    <w:qFormat/>
    <w:rPr>
      <w:kern w:val="2"/>
      <w:sz w:val="21"/>
      <w:szCs w:val="24"/>
    </w:rPr>
  </w:style>
  <w:style w:type="character" w:customStyle="1" w:styleId="1Char">
    <w:name w:val="标题 1 Char"/>
    <w:link w:val="1"/>
    <w:qFormat/>
    <w:rPr>
      <w:rFonts w:eastAsia="楷体"/>
      <w:b/>
      <w:bCs/>
      <w:kern w:val="44"/>
      <w:sz w:val="36"/>
      <w:szCs w:val="44"/>
    </w:rPr>
  </w:style>
  <w:style w:type="character" w:customStyle="1" w:styleId="Char0">
    <w:name w:val="纯文本 Char"/>
    <w:link w:val="a8"/>
    <w:qFormat/>
    <w:rPr>
      <w:rFonts w:ascii="宋体" w:hAnsi="Courier New"/>
      <w:kern w:val="2"/>
      <w:sz w:val="19"/>
    </w:rPr>
  </w:style>
  <w:style w:type="character" w:customStyle="1" w:styleId="Char1">
    <w:name w:val="脚注文本 Char"/>
    <w:link w:val="ad"/>
    <w:qFormat/>
    <w:rPr>
      <w:kern w:val="2"/>
      <w:sz w:val="18"/>
      <w:szCs w:val="18"/>
    </w:rPr>
  </w:style>
  <w:style w:type="character" w:customStyle="1" w:styleId="ca-2">
    <w:name w:val="ca-2"/>
    <w:basedOn w:val="a0"/>
    <w:qFormat/>
  </w:style>
  <w:style w:type="character" w:customStyle="1" w:styleId="bu1">
    <w:name w:val="bu1"/>
    <w:qFormat/>
    <w:rPr>
      <w:sz w:val="26"/>
      <w:szCs w:val="26"/>
    </w:rPr>
  </w:style>
  <w:style w:type="character" w:customStyle="1" w:styleId="Char2">
    <w:name w:val="批注主题 Char"/>
    <w:basedOn w:val="Char"/>
    <w:link w:val="af0"/>
    <w:qFormat/>
    <w:rPr>
      <w:kern w:val="2"/>
      <w:sz w:val="21"/>
      <w:szCs w:val="24"/>
    </w:rPr>
  </w:style>
  <w:style w:type="paragraph" w:customStyle="1" w:styleId="xl24">
    <w:name w:val="xl24"/>
    <w:basedOn w:val="a"/>
    <w:qFormat/>
    <w:pPr>
      <w:widowControl/>
      <w:spacing w:before="100" w:after="100"/>
      <w:jc w:val="center"/>
    </w:pPr>
    <w:rPr>
      <w:rFonts w:ascii="宋体" w:hAnsi="宋体"/>
      <w:kern w:val="0"/>
      <w:sz w:val="24"/>
      <w:szCs w:val="20"/>
    </w:rPr>
  </w:style>
  <w:style w:type="paragraph" w:customStyle="1" w:styleId="11">
    <w:name w:val="正文1"/>
    <w:basedOn w:val="a"/>
    <w:qFormat/>
    <w:pPr>
      <w:spacing w:line="480" w:lineRule="exact"/>
      <w:ind w:firstLineChars="200" w:firstLine="480"/>
    </w:pPr>
    <w:rPr>
      <w:rFonts w:ascii="宋体"/>
      <w:sz w:val="24"/>
      <w:szCs w:val="20"/>
    </w:rPr>
  </w:style>
  <w:style w:type="paragraph" w:customStyle="1" w:styleId="HeaderBase">
    <w:name w:val="Header Base"/>
    <w:basedOn w:val="a7"/>
    <w:qFormat/>
    <w:pPr>
      <w:keepLines/>
      <w:widowControl/>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3">
    <w:name w:val="列出段落2"/>
    <w:basedOn w:val="a"/>
    <w:uiPriority w:val="34"/>
    <w:qFormat/>
    <w:pPr>
      <w:ind w:firstLineChars="200" w:firstLine="420"/>
    </w:pPr>
  </w:style>
  <w:style w:type="paragraph" w:customStyle="1" w:styleId="32">
    <w:name w:val="列出段落3"/>
    <w:basedOn w:val="a"/>
    <w:uiPriority w:val="99"/>
    <w:unhideWhenUsed/>
    <w:qFormat/>
    <w:pPr>
      <w:ind w:firstLineChars="200" w:firstLine="420"/>
    </w:pPr>
  </w:style>
  <w:style w:type="paragraph" w:customStyle="1" w:styleId="Char3">
    <w:name w:val="Char"/>
    <w:basedOn w:val="a"/>
    <w:qFormat/>
  </w:style>
  <w:style w:type="paragraph" w:styleId="af9">
    <w:name w:val="List Paragraph"/>
    <w:basedOn w:val="a"/>
    <w:uiPriority w:val="34"/>
    <w:qFormat/>
    <w:pPr>
      <w:ind w:firstLineChars="200" w:firstLine="420"/>
    </w:pPr>
  </w:style>
  <w:style w:type="paragraph" w:customStyle="1" w:styleId="12">
    <w:name w:val="列出段落1"/>
    <w:basedOn w:val="a"/>
    <w:uiPriority w:val="34"/>
    <w:qFormat/>
    <w:pPr>
      <w:ind w:firstLineChars="200" w:firstLine="420"/>
    </w:pPr>
  </w:style>
  <w:style w:type="paragraph" w:customStyle="1" w:styleId="13">
    <w:name w:val="样式1"/>
    <w:basedOn w:val="a"/>
    <w:qFormat/>
    <w:pPr>
      <w:tabs>
        <w:tab w:val="left" w:pos="753"/>
      </w:tabs>
    </w:pPr>
    <w:rPr>
      <w:rFonts w:ascii="宋体" w:hAnsi="宋体"/>
      <w:szCs w:val="21"/>
    </w:rPr>
  </w:style>
  <w:style w:type="paragraph" w:customStyle="1" w:styleId="Web">
    <w:name w:val="普通 (Web)"/>
    <w:basedOn w:val="a"/>
    <w:qFormat/>
    <w:pPr>
      <w:widowControl/>
      <w:suppressAutoHyphens/>
      <w:spacing w:before="100" w:after="100"/>
      <w:jc w:val="left"/>
    </w:pPr>
    <w:rPr>
      <w:rFonts w:ascii="Arial Unicode MS" w:eastAsia="Arial Unicode MS" w:hAnsi="Arial Unicode MS" w:cs="Courier New"/>
      <w:color w:val="000000"/>
      <w:kern w:val="1"/>
      <w:sz w:val="24"/>
      <w:szCs w:val="20"/>
      <w:lang w:eastAsia="ar-SA"/>
    </w:rPr>
  </w:style>
  <w:style w:type="paragraph" w:customStyle="1" w:styleId="Char10">
    <w:name w:val="Char1"/>
    <w:basedOn w:val="a"/>
    <w:qFormat/>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pPr>
      <w:ind w:firstLineChars="200" w:firstLine="420"/>
    </w:pPr>
  </w:style>
  <w:style w:type="paragraph" w:customStyle="1" w:styleId="71">
    <w:name w:val="列出段落7"/>
    <w:basedOn w:val="a"/>
    <w:uiPriority w:val="34"/>
    <w:qFormat/>
    <w:pPr>
      <w:ind w:firstLineChars="200" w:firstLine="420"/>
    </w:pPr>
    <w:rPr>
      <w:rFonts w:ascii="Calibri" w:hAnsi="Calibri"/>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7"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djustRightInd w:val="0"/>
      <w:snapToGrid w:val="0"/>
      <w:spacing w:line="360" w:lineRule="auto"/>
      <w:jc w:val="center"/>
      <w:outlineLvl w:val="0"/>
    </w:pPr>
    <w:rPr>
      <w:rFonts w:eastAsia="楷体"/>
      <w:b/>
      <w:bCs/>
      <w:kern w:val="44"/>
      <w:sz w:val="36"/>
      <w:szCs w:val="44"/>
    </w:rPr>
  </w:style>
  <w:style w:type="paragraph" w:styleId="20">
    <w:name w:val="heading 2"/>
    <w:basedOn w:val="a"/>
    <w:next w:val="a"/>
    <w:qFormat/>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qFormat/>
    <w:pPr>
      <w:keepNext/>
      <w:keepLines/>
      <w:spacing w:before="260" w:after="260" w:line="413" w:lineRule="auto"/>
      <w:outlineLvl w:val="2"/>
    </w:pPr>
    <w:rPr>
      <w:b/>
      <w:sz w:val="32"/>
      <w:szCs w:val="20"/>
    </w:rPr>
  </w:style>
  <w:style w:type="paragraph" w:styleId="4">
    <w:name w:val="heading 4"/>
    <w:basedOn w:val="a"/>
    <w:next w:val="a"/>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widowControl w:val="0"/>
      <w:autoSpaceDE/>
      <w:autoSpaceDN/>
      <w:adjustRightInd/>
      <w:spacing w:after="120" w:line="360" w:lineRule="auto"/>
      <w:ind w:left="420" w:firstLine="210"/>
      <w:jc w:val="both"/>
    </w:pPr>
    <w:rPr>
      <w:rFonts w:ascii="Times New Roman"/>
      <w:kern w:val="2"/>
    </w:rPr>
  </w:style>
  <w:style w:type="paragraph" w:styleId="a3">
    <w:name w:val="Body Text Indent"/>
    <w:basedOn w:val="a"/>
    <w:qFormat/>
    <w:pPr>
      <w:widowControl/>
      <w:autoSpaceDE w:val="0"/>
      <w:autoSpaceDN w:val="0"/>
      <w:adjustRightInd w:val="0"/>
      <w:spacing w:line="460" w:lineRule="exact"/>
      <w:ind w:firstLine="570"/>
      <w:jc w:val="left"/>
    </w:pPr>
    <w:rPr>
      <w:rFonts w:ascii="宋体"/>
      <w:kern w:val="0"/>
      <w:sz w:val="24"/>
      <w:szCs w:val="20"/>
    </w:rPr>
  </w:style>
  <w:style w:type="paragraph" w:styleId="70">
    <w:name w:val="toc 7"/>
    <w:basedOn w:val="a"/>
    <w:next w:val="a"/>
    <w:qFormat/>
    <w:pPr>
      <w:ind w:leftChars="1200" w:left="2520"/>
    </w:p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next w:val="3"/>
    <w:link w:val="Char"/>
    <w:qFormat/>
    <w:pPr>
      <w:jc w:val="left"/>
    </w:pPr>
  </w:style>
  <w:style w:type="paragraph" w:styleId="a7">
    <w:name w:val="Body Text"/>
    <w:basedOn w:val="a"/>
    <w:qFormat/>
    <w:pPr>
      <w:spacing w:after="120"/>
    </w:pPr>
  </w:style>
  <w:style w:type="paragraph" w:styleId="30">
    <w:name w:val="toc 3"/>
    <w:basedOn w:val="a"/>
    <w:next w:val="a"/>
    <w:uiPriority w:val="39"/>
    <w:qFormat/>
    <w:pPr>
      <w:ind w:leftChars="400" w:left="840"/>
    </w:pPr>
  </w:style>
  <w:style w:type="paragraph" w:styleId="a8">
    <w:name w:val="Plain Text"/>
    <w:basedOn w:val="a"/>
    <w:link w:val="Char0"/>
    <w:qFormat/>
    <w:rPr>
      <w:rFonts w:ascii="宋体" w:hAnsi="Courier New"/>
      <w:sz w:val="19"/>
      <w:szCs w:val="20"/>
    </w:rPr>
  </w:style>
  <w:style w:type="paragraph" w:styleId="a9">
    <w:name w:val="Date"/>
    <w:basedOn w:val="a"/>
    <w:next w:val="a"/>
    <w:qFormat/>
    <w:pPr>
      <w:autoSpaceDE w:val="0"/>
      <w:autoSpaceDN w:val="0"/>
      <w:adjustRightInd w:val="0"/>
    </w:pPr>
    <w:rPr>
      <w:rFonts w:ascii="宋体"/>
      <w:kern w:val="0"/>
      <w:sz w:val="28"/>
      <w:szCs w:val="20"/>
    </w:rPr>
  </w:style>
  <w:style w:type="paragraph" w:styleId="21">
    <w:name w:val="Body Text Indent 2"/>
    <w:basedOn w:val="a"/>
    <w:qFormat/>
    <w:pPr>
      <w:spacing w:line="600" w:lineRule="atLeast"/>
      <w:ind w:leftChars="241" w:left="241" w:firstLineChars="231" w:firstLine="647"/>
    </w:pPr>
    <w:rPr>
      <w:sz w:val="28"/>
      <w:szCs w:val="20"/>
    </w:rPr>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pPr>
  </w:style>
  <w:style w:type="paragraph" w:styleId="ad">
    <w:name w:val="footnote text"/>
    <w:basedOn w:val="a"/>
    <w:link w:val="Char1"/>
    <w:qFormat/>
    <w:pPr>
      <w:snapToGrid w:val="0"/>
      <w:jc w:val="left"/>
    </w:pPr>
    <w:rPr>
      <w:sz w:val="18"/>
      <w:szCs w:val="18"/>
    </w:rPr>
  </w:style>
  <w:style w:type="paragraph" w:styleId="31">
    <w:name w:val="Body Text Indent 3"/>
    <w:basedOn w:val="a"/>
    <w:qFormat/>
    <w:pPr>
      <w:widowControl/>
      <w:spacing w:line="360" w:lineRule="auto"/>
      <w:ind w:right="67" w:firstLine="420"/>
    </w:pPr>
    <w:rPr>
      <w:color w:val="FF0000"/>
      <w:sz w:val="24"/>
    </w:rPr>
  </w:style>
  <w:style w:type="paragraph" w:styleId="ae">
    <w:name w:val="table of figures"/>
    <w:basedOn w:val="a"/>
    <w:next w:val="a"/>
    <w:uiPriority w:val="99"/>
    <w:unhideWhenUsed/>
    <w:qFormat/>
    <w:pPr>
      <w:ind w:leftChars="200" w:left="200" w:hangingChars="200" w:hanging="200"/>
    </w:pPr>
  </w:style>
  <w:style w:type="paragraph" w:styleId="22">
    <w:name w:val="toc 2"/>
    <w:basedOn w:val="a"/>
    <w:next w:val="a"/>
    <w:uiPriority w:val="39"/>
    <w:qFormat/>
    <w:pPr>
      <w:ind w:leftChars="200" w:left="420"/>
    </w:pPr>
  </w:style>
  <w:style w:type="paragraph" w:styleId="af">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f0">
    <w:name w:val="annotation subject"/>
    <w:basedOn w:val="a6"/>
    <w:next w:val="a6"/>
    <w:link w:val="Char2"/>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HTML">
    <w:name w:val="HTML Cite"/>
    <w:qFormat/>
    <w:rPr>
      <w:color w:val="008000"/>
    </w:rPr>
  </w:style>
  <w:style w:type="character" w:styleId="af8">
    <w:name w:val="footnote reference"/>
    <w:qFormat/>
    <w:rPr>
      <w:vertAlign w:val="superscript"/>
    </w:rPr>
  </w:style>
  <w:style w:type="character" w:customStyle="1" w:styleId="ca-4">
    <w:name w:val="ca-4"/>
    <w:basedOn w:val="a0"/>
    <w:qFormat/>
  </w:style>
  <w:style w:type="character" w:customStyle="1" w:styleId="aa0">
    <w:name w:val="aa"/>
    <w:basedOn w:val="a0"/>
    <w:qFormat/>
  </w:style>
  <w:style w:type="character" w:customStyle="1" w:styleId="Char">
    <w:name w:val="批注文字 Char"/>
    <w:link w:val="a6"/>
    <w:qFormat/>
    <w:rPr>
      <w:kern w:val="2"/>
      <w:sz w:val="21"/>
      <w:szCs w:val="24"/>
    </w:rPr>
  </w:style>
  <w:style w:type="character" w:customStyle="1" w:styleId="1Char">
    <w:name w:val="标题 1 Char"/>
    <w:link w:val="1"/>
    <w:qFormat/>
    <w:rPr>
      <w:rFonts w:eastAsia="楷体"/>
      <w:b/>
      <w:bCs/>
      <w:kern w:val="44"/>
      <w:sz w:val="36"/>
      <w:szCs w:val="44"/>
    </w:rPr>
  </w:style>
  <w:style w:type="character" w:customStyle="1" w:styleId="Char0">
    <w:name w:val="纯文本 Char"/>
    <w:link w:val="a8"/>
    <w:qFormat/>
    <w:rPr>
      <w:rFonts w:ascii="宋体" w:hAnsi="Courier New"/>
      <w:kern w:val="2"/>
      <w:sz w:val="19"/>
    </w:rPr>
  </w:style>
  <w:style w:type="character" w:customStyle="1" w:styleId="Char1">
    <w:name w:val="脚注文本 Char"/>
    <w:link w:val="ad"/>
    <w:qFormat/>
    <w:rPr>
      <w:kern w:val="2"/>
      <w:sz w:val="18"/>
      <w:szCs w:val="18"/>
    </w:rPr>
  </w:style>
  <w:style w:type="character" w:customStyle="1" w:styleId="ca-2">
    <w:name w:val="ca-2"/>
    <w:basedOn w:val="a0"/>
    <w:qFormat/>
  </w:style>
  <w:style w:type="character" w:customStyle="1" w:styleId="bu1">
    <w:name w:val="bu1"/>
    <w:qFormat/>
    <w:rPr>
      <w:sz w:val="26"/>
      <w:szCs w:val="26"/>
    </w:rPr>
  </w:style>
  <w:style w:type="character" w:customStyle="1" w:styleId="Char2">
    <w:name w:val="批注主题 Char"/>
    <w:basedOn w:val="Char"/>
    <w:link w:val="af0"/>
    <w:qFormat/>
    <w:rPr>
      <w:kern w:val="2"/>
      <w:sz w:val="21"/>
      <w:szCs w:val="24"/>
    </w:rPr>
  </w:style>
  <w:style w:type="paragraph" w:customStyle="1" w:styleId="xl24">
    <w:name w:val="xl24"/>
    <w:basedOn w:val="a"/>
    <w:qFormat/>
    <w:pPr>
      <w:widowControl/>
      <w:spacing w:before="100" w:after="100"/>
      <w:jc w:val="center"/>
    </w:pPr>
    <w:rPr>
      <w:rFonts w:ascii="宋体" w:hAnsi="宋体"/>
      <w:kern w:val="0"/>
      <w:sz w:val="24"/>
      <w:szCs w:val="20"/>
    </w:rPr>
  </w:style>
  <w:style w:type="paragraph" w:customStyle="1" w:styleId="11">
    <w:name w:val="正文1"/>
    <w:basedOn w:val="a"/>
    <w:qFormat/>
    <w:pPr>
      <w:spacing w:line="480" w:lineRule="exact"/>
      <w:ind w:firstLineChars="200" w:firstLine="480"/>
    </w:pPr>
    <w:rPr>
      <w:rFonts w:ascii="宋体"/>
      <w:sz w:val="24"/>
      <w:szCs w:val="20"/>
    </w:rPr>
  </w:style>
  <w:style w:type="paragraph" w:customStyle="1" w:styleId="HeaderBase">
    <w:name w:val="Header Base"/>
    <w:basedOn w:val="a7"/>
    <w:qFormat/>
    <w:pPr>
      <w:keepLines/>
      <w:widowControl/>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3">
    <w:name w:val="列出段落2"/>
    <w:basedOn w:val="a"/>
    <w:uiPriority w:val="34"/>
    <w:qFormat/>
    <w:pPr>
      <w:ind w:firstLineChars="200" w:firstLine="420"/>
    </w:pPr>
  </w:style>
  <w:style w:type="paragraph" w:customStyle="1" w:styleId="32">
    <w:name w:val="列出段落3"/>
    <w:basedOn w:val="a"/>
    <w:uiPriority w:val="99"/>
    <w:unhideWhenUsed/>
    <w:qFormat/>
    <w:pPr>
      <w:ind w:firstLineChars="200" w:firstLine="420"/>
    </w:pPr>
  </w:style>
  <w:style w:type="paragraph" w:customStyle="1" w:styleId="Char3">
    <w:name w:val="Char"/>
    <w:basedOn w:val="a"/>
    <w:qFormat/>
  </w:style>
  <w:style w:type="paragraph" w:styleId="af9">
    <w:name w:val="List Paragraph"/>
    <w:basedOn w:val="a"/>
    <w:uiPriority w:val="34"/>
    <w:qFormat/>
    <w:pPr>
      <w:ind w:firstLineChars="200" w:firstLine="420"/>
    </w:pPr>
  </w:style>
  <w:style w:type="paragraph" w:customStyle="1" w:styleId="12">
    <w:name w:val="列出段落1"/>
    <w:basedOn w:val="a"/>
    <w:uiPriority w:val="34"/>
    <w:qFormat/>
    <w:pPr>
      <w:ind w:firstLineChars="200" w:firstLine="420"/>
    </w:pPr>
  </w:style>
  <w:style w:type="paragraph" w:customStyle="1" w:styleId="13">
    <w:name w:val="样式1"/>
    <w:basedOn w:val="a"/>
    <w:qFormat/>
    <w:pPr>
      <w:tabs>
        <w:tab w:val="left" w:pos="753"/>
      </w:tabs>
    </w:pPr>
    <w:rPr>
      <w:rFonts w:ascii="宋体" w:hAnsi="宋体"/>
      <w:szCs w:val="21"/>
    </w:rPr>
  </w:style>
  <w:style w:type="paragraph" w:customStyle="1" w:styleId="Web">
    <w:name w:val="普通 (Web)"/>
    <w:basedOn w:val="a"/>
    <w:qFormat/>
    <w:pPr>
      <w:widowControl/>
      <w:suppressAutoHyphens/>
      <w:spacing w:before="100" w:after="100"/>
      <w:jc w:val="left"/>
    </w:pPr>
    <w:rPr>
      <w:rFonts w:ascii="Arial Unicode MS" w:eastAsia="Arial Unicode MS" w:hAnsi="Arial Unicode MS" w:cs="Courier New"/>
      <w:color w:val="000000"/>
      <w:kern w:val="1"/>
      <w:sz w:val="24"/>
      <w:szCs w:val="20"/>
      <w:lang w:eastAsia="ar-SA"/>
    </w:rPr>
  </w:style>
  <w:style w:type="paragraph" w:customStyle="1" w:styleId="Char10">
    <w:name w:val="Char1"/>
    <w:basedOn w:val="a"/>
    <w:qFormat/>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pPr>
      <w:ind w:firstLineChars="200" w:firstLine="420"/>
    </w:pPr>
  </w:style>
  <w:style w:type="paragraph" w:customStyle="1" w:styleId="71">
    <w:name w:val="列出段落7"/>
    <w:basedOn w:val="a"/>
    <w:uiPriority w:val="34"/>
    <w:qFormat/>
    <w:pPr>
      <w:ind w:firstLineChars="200" w:firstLine="420"/>
    </w:pPr>
    <w:rPr>
      <w:rFonts w:ascii="Calibri" w:hAnsi="Calibri"/>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65289;&#20013;&#21015;&#20837;&#22833;&#20449;&#34987;&#25191;&#34892;&#20154;&#21644;/"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65289;&#20013;&#21015;&#20837;&#22833;&#20449;&#34987;&#25191;&#34892;&#20154;&#21644;/" TargetMode="External"/><Relationship Id="rId17" Type="http://schemas.openxmlformats.org/officeDocument/2006/relationships/hyperlink" Target="http://www.creditchina.gov.cn&#65289;&#20013;&#21015;&#20837;&#22833;&#20449;&#34987;&#25191;&#34892;&#20154;&#21644;/" TargetMode="External"/><Relationship Id="rId2" Type="http://schemas.openxmlformats.org/officeDocument/2006/relationships/customXml" Target="../customXml/item2.xml"/><Relationship Id="rId16" Type="http://schemas.openxmlformats.org/officeDocument/2006/relationships/hyperlink" Target="http://www.creditchina.gov.cn&#65289;&#20013;&#21015;&#20837;&#22833;&#20449;&#34987;&#25191;&#34892;&#20154;&#216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creditchina.gov.cn&#65289;&#20013;&#21015;&#20837;&#22833;&#20449;&#34987;&#25191;&#34892;&#20154;&#2164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4EE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C25A1-8D6E-40E4-98F8-3B4EBAA6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3900</Words>
  <Characters>22235</Characters>
  <Application>Microsoft Office Word</Application>
  <DocSecurity>0</DocSecurity>
  <Lines>185</Lines>
  <Paragraphs>52</Paragraphs>
  <ScaleCrop>false</ScaleCrop>
  <Company>Microsoft</Company>
  <LinksUpToDate>false</LinksUpToDate>
  <CharactersWithSpaces>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danyang</dc:creator>
  <cp:lastModifiedBy>NTKO</cp:lastModifiedBy>
  <cp:revision>3</cp:revision>
  <cp:lastPrinted>2019-07-23T00:14:00Z</cp:lastPrinted>
  <dcterms:created xsi:type="dcterms:W3CDTF">2019-07-24T05:49:00Z</dcterms:created>
  <dcterms:modified xsi:type="dcterms:W3CDTF">2019-07-25T10:01:00Z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